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37CB0" w:rsidRDefault="00B02204" w:rsidP="00B02204">
      <w:pPr>
        <w:jc w:val="center"/>
        <w:rPr>
          <w:b/>
          <w:bCs/>
          <w:i/>
          <w:iCs/>
          <w:sz w:val="36"/>
          <w:szCs w:val="36"/>
        </w:rPr>
      </w:pPr>
      <w:r w:rsidRPr="00B02204">
        <w:rPr>
          <w:b/>
          <w:bCs/>
          <w:i/>
          <w:iCs/>
          <w:sz w:val="36"/>
          <w:szCs w:val="36"/>
        </w:rPr>
        <w:t>Conversão de Moedas</w:t>
      </w:r>
    </w:p>
    <w:p w:rsidR="00B02204" w:rsidRDefault="00B02204" w:rsidP="00B02204">
      <w:pPr>
        <w:pBdr>
          <w:top w:val="single" w:sz="2" w:space="0" w:color="D2D6DC"/>
          <w:left w:val="single" w:sz="2" w:space="0" w:color="D2D6DC"/>
          <w:bottom w:val="single" w:sz="2" w:space="0" w:color="D2D6DC"/>
          <w:right w:val="single" w:sz="2" w:space="0" w:color="D2D6DC"/>
        </w:pBdr>
        <w:shd w:val="clear" w:color="auto" w:fill="121212"/>
        <w:spacing w:after="0" w:line="240" w:lineRule="auto"/>
        <w:outlineLvl w:val="2"/>
        <w:rPr>
          <w:rFonts w:ascii="Segoe UI" w:eastAsia="Times New Roman" w:hAnsi="Segoe UI" w:cs="Segoe UI"/>
          <w:b/>
          <w:bCs/>
          <w:color w:val="FFFFFF"/>
          <w:kern w:val="0"/>
          <w:sz w:val="27"/>
          <w:szCs w:val="27"/>
          <w:lang w:eastAsia="pt-BR"/>
          <w14:ligatures w14:val="none"/>
        </w:rPr>
      </w:pPr>
      <w:r>
        <w:rPr>
          <w:rFonts w:ascii="Segoe UI" w:eastAsia="Times New Roman" w:hAnsi="Segoe UI" w:cs="Segoe UI"/>
          <w:b/>
          <w:bCs/>
          <w:color w:val="FFFFFF"/>
          <w:kern w:val="0"/>
          <w:sz w:val="27"/>
          <w:szCs w:val="27"/>
          <w:lang w:eastAsia="pt-BR"/>
          <w14:ligatures w14:val="none"/>
        </w:rPr>
        <w:t>Aula 1</w:t>
      </w:r>
    </w:p>
    <w:p w:rsidR="00B02204" w:rsidRPr="00B02204" w:rsidRDefault="00B02204" w:rsidP="00B02204">
      <w:pPr>
        <w:pBdr>
          <w:top w:val="single" w:sz="2" w:space="0" w:color="D2D6DC"/>
          <w:left w:val="single" w:sz="2" w:space="0" w:color="D2D6DC"/>
          <w:bottom w:val="single" w:sz="2" w:space="0" w:color="D2D6DC"/>
          <w:right w:val="single" w:sz="2" w:space="0" w:color="D2D6DC"/>
        </w:pBdr>
        <w:shd w:val="clear" w:color="auto" w:fill="121212"/>
        <w:spacing w:after="0" w:line="240" w:lineRule="auto"/>
        <w:outlineLvl w:val="2"/>
        <w:rPr>
          <w:rFonts w:ascii="Segoe UI" w:eastAsia="Times New Roman" w:hAnsi="Segoe UI" w:cs="Segoe UI"/>
          <w:b/>
          <w:bCs/>
          <w:color w:val="FFFFFF"/>
          <w:kern w:val="0"/>
          <w:sz w:val="27"/>
          <w:szCs w:val="27"/>
          <w:lang w:eastAsia="pt-BR"/>
          <w14:ligatures w14:val="none"/>
        </w:rPr>
      </w:pPr>
      <w:r w:rsidRPr="00B02204">
        <w:rPr>
          <w:rFonts w:ascii="Segoe UI" w:eastAsia="Times New Roman" w:hAnsi="Segoe UI" w:cs="Segoe UI"/>
          <w:b/>
          <w:bCs/>
          <w:color w:val="FFFFFF"/>
          <w:kern w:val="0"/>
          <w:sz w:val="27"/>
          <w:szCs w:val="27"/>
          <w:lang w:eastAsia="pt-BR"/>
          <w14:ligatures w14:val="none"/>
        </w:rPr>
        <w:t>Formas de converter moedas e pontos de avaliação</w:t>
      </w:r>
    </w:p>
    <w:p w:rsidR="00B02204" w:rsidRPr="00B02204" w:rsidRDefault="00B02204" w:rsidP="00B02204">
      <w:pPr>
        <w:pBdr>
          <w:top w:val="single" w:sz="2" w:space="0" w:color="D2D6DC"/>
          <w:left w:val="single" w:sz="2" w:space="0" w:color="D2D6DC"/>
          <w:bottom w:val="single" w:sz="2" w:space="0" w:color="D2D6DC"/>
          <w:right w:val="single" w:sz="2" w:space="0" w:color="D2D6DC"/>
        </w:pBdr>
        <w:shd w:val="clear" w:color="auto" w:fill="121212"/>
        <w:spacing w:after="320" w:line="240" w:lineRule="auto"/>
        <w:rPr>
          <w:rFonts w:ascii="Segoe UI" w:eastAsia="Times New Roman" w:hAnsi="Segoe UI" w:cs="Segoe UI"/>
          <w:color w:val="FFFFFF"/>
          <w:kern w:val="0"/>
          <w:sz w:val="27"/>
          <w:szCs w:val="27"/>
          <w:lang w:eastAsia="pt-BR"/>
          <w14:ligatures w14:val="none"/>
        </w:rPr>
      </w:pPr>
      <w:r w:rsidRPr="00B02204">
        <w:rPr>
          <w:rFonts w:ascii="Segoe UI" w:eastAsia="Times New Roman" w:hAnsi="Segoe UI" w:cs="Segoe UI"/>
          <w:color w:val="FFFFFF"/>
          <w:kern w:val="0"/>
          <w:sz w:val="27"/>
          <w:szCs w:val="27"/>
          <w:lang w:eastAsia="pt-BR"/>
          <w14:ligatures w14:val="none"/>
        </w:rPr>
        <w:t>Formas:</w:t>
      </w:r>
    </w:p>
    <w:p w:rsidR="00B02204" w:rsidRPr="00B02204" w:rsidRDefault="00B02204" w:rsidP="00B02204">
      <w:pPr>
        <w:numPr>
          <w:ilvl w:val="0"/>
          <w:numId w:val="1"/>
        </w:numPr>
        <w:pBdr>
          <w:top w:val="single" w:sz="2" w:space="0" w:color="D2D6DC"/>
          <w:left w:val="single" w:sz="2" w:space="20" w:color="D2D6DC"/>
          <w:bottom w:val="single" w:sz="2" w:space="0" w:color="D2D6DC"/>
          <w:right w:val="single" w:sz="2" w:space="0" w:color="D2D6DC"/>
        </w:pBdr>
        <w:shd w:val="clear" w:color="auto" w:fill="121212"/>
        <w:spacing w:before="160" w:line="240" w:lineRule="auto"/>
        <w:rPr>
          <w:rFonts w:ascii="Segoe UI" w:eastAsia="Times New Roman" w:hAnsi="Segoe UI" w:cs="Segoe UI"/>
          <w:color w:val="FFFFFF"/>
          <w:kern w:val="0"/>
          <w:sz w:val="27"/>
          <w:szCs w:val="27"/>
          <w:lang w:eastAsia="pt-BR"/>
          <w14:ligatures w14:val="none"/>
        </w:rPr>
      </w:pPr>
      <w:r w:rsidRPr="00B02204">
        <w:rPr>
          <w:rFonts w:ascii="Segoe UI" w:eastAsia="Times New Roman" w:hAnsi="Segoe UI" w:cs="Segoe UI"/>
          <w:color w:val="FFFFFF"/>
          <w:kern w:val="0"/>
          <w:sz w:val="27"/>
          <w:szCs w:val="27"/>
          <w:lang w:eastAsia="pt-BR"/>
          <w14:ligatures w14:val="none"/>
        </w:rPr>
        <w:t>Dinheiro/ Papel-moeda</w:t>
      </w:r>
    </w:p>
    <w:p w:rsidR="00B02204" w:rsidRPr="00B02204" w:rsidRDefault="00B02204" w:rsidP="00B02204">
      <w:pPr>
        <w:numPr>
          <w:ilvl w:val="0"/>
          <w:numId w:val="1"/>
        </w:numPr>
        <w:pBdr>
          <w:top w:val="single" w:sz="2" w:space="0" w:color="D2D6DC"/>
          <w:left w:val="single" w:sz="2" w:space="20" w:color="D2D6DC"/>
          <w:bottom w:val="single" w:sz="2" w:space="0" w:color="D2D6DC"/>
          <w:right w:val="single" w:sz="2" w:space="0" w:color="D2D6DC"/>
        </w:pBdr>
        <w:shd w:val="clear" w:color="auto" w:fill="121212"/>
        <w:spacing w:before="160" w:line="240" w:lineRule="auto"/>
        <w:rPr>
          <w:rFonts w:ascii="Segoe UI" w:eastAsia="Times New Roman" w:hAnsi="Segoe UI" w:cs="Segoe UI"/>
          <w:color w:val="FFFFFF"/>
          <w:kern w:val="0"/>
          <w:sz w:val="27"/>
          <w:szCs w:val="27"/>
          <w:lang w:eastAsia="pt-BR"/>
          <w14:ligatures w14:val="none"/>
        </w:rPr>
      </w:pPr>
      <w:r w:rsidRPr="00B02204">
        <w:rPr>
          <w:rFonts w:ascii="Segoe UI" w:eastAsia="Times New Roman" w:hAnsi="Segoe UI" w:cs="Segoe UI"/>
          <w:color w:val="FFFFFF"/>
          <w:kern w:val="0"/>
          <w:sz w:val="27"/>
          <w:szCs w:val="27"/>
          <w:lang w:eastAsia="pt-BR"/>
          <w14:ligatures w14:val="none"/>
        </w:rPr>
        <w:t>Contas globais + Cartão de débito internacional</w:t>
      </w:r>
    </w:p>
    <w:p w:rsidR="00B02204" w:rsidRPr="00B02204" w:rsidRDefault="00B02204" w:rsidP="00B02204">
      <w:pPr>
        <w:numPr>
          <w:ilvl w:val="0"/>
          <w:numId w:val="1"/>
        </w:numPr>
        <w:pBdr>
          <w:top w:val="single" w:sz="2" w:space="0" w:color="D2D6DC"/>
          <w:left w:val="single" w:sz="2" w:space="20" w:color="D2D6DC"/>
          <w:bottom w:val="single" w:sz="2" w:space="0" w:color="D2D6DC"/>
          <w:right w:val="single" w:sz="2" w:space="0" w:color="D2D6DC"/>
        </w:pBdr>
        <w:shd w:val="clear" w:color="auto" w:fill="121212"/>
        <w:spacing w:before="160" w:line="240" w:lineRule="auto"/>
        <w:rPr>
          <w:rFonts w:ascii="Segoe UI" w:eastAsia="Times New Roman" w:hAnsi="Segoe UI" w:cs="Segoe UI"/>
          <w:color w:val="FFFFFF"/>
          <w:kern w:val="0"/>
          <w:sz w:val="27"/>
          <w:szCs w:val="27"/>
          <w:lang w:eastAsia="pt-BR"/>
          <w14:ligatures w14:val="none"/>
        </w:rPr>
      </w:pPr>
      <w:r w:rsidRPr="00B02204">
        <w:rPr>
          <w:rFonts w:ascii="Segoe UI" w:eastAsia="Times New Roman" w:hAnsi="Segoe UI" w:cs="Segoe UI"/>
          <w:color w:val="FFFFFF"/>
          <w:kern w:val="0"/>
          <w:sz w:val="27"/>
          <w:szCs w:val="27"/>
          <w:lang w:eastAsia="pt-BR"/>
          <w14:ligatures w14:val="none"/>
        </w:rPr>
        <w:t>Remessa internacional</w:t>
      </w:r>
    </w:p>
    <w:p w:rsidR="00B02204" w:rsidRPr="00B02204" w:rsidRDefault="00B02204" w:rsidP="00B02204">
      <w:pPr>
        <w:numPr>
          <w:ilvl w:val="0"/>
          <w:numId w:val="1"/>
        </w:numPr>
        <w:pBdr>
          <w:top w:val="single" w:sz="2" w:space="0" w:color="D2D6DC"/>
          <w:left w:val="single" w:sz="2" w:space="20" w:color="D2D6DC"/>
          <w:bottom w:val="single" w:sz="2" w:space="0" w:color="D2D6DC"/>
          <w:right w:val="single" w:sz="2" w:space="0" w:color="D2D6DC"/>
        </w:pBdr>
        <w:shd w:val="clear" w:color="auto" w:fill="121212"/>
        <w:spacing w:before="160" w:line="240" w:lineRule="auto"/>
        <w:rPr>
          <w:rFonts w:ascii="Segoe UI" w:eastAsia="Times New Roman" w:hAnsi="Segoe UI" w:cs="Segoe UI"/>
          <w:color w:val="FFFFFF"/>
          <w:kern w:val="0"/>
          <w:sz w:val="27"/>
          <w:szCs w:val="27"/>
          <w:lang w:eastAsia="pt-BR"/>
          <w14:ligatures w14:val="none"/>
        </w:rPr>
      </w:pPr>
      <w:r w:rsidRPr="00B02204">
        <w:rPr>
          <w:rFonts w:ascii="Segoe UI" w:eastAsia="Times New Roman" w:hAnsi="Segoe UI" w:cs="Segoe UI"/>
          <w:color w:val="FFFFFF"/>
          <w:kern w:val="0"/>
          <w:sz w:val="27"/>
          <w:szCs w:val="27"/>
          <w:lang w:eastAsia="pt-BR"/>
          <w14:ligatures w14:val="none"/>
        </w:rPr>
        <w:t>Cartão pré-pago</w:t>
      </w:r>
    </w:p>
    <w:p w:rsidR="00B02204" w:rsidRPr="00B02204" w:rsidRDefault="00B02204" w:rsidP="00B02204">
      <w:pPr>
        <w:numPr>
          <w:ilvl w:val="0"/>
          <w:numId w:val="1"/>
        </w:numPr>
        <w:pBdr>
          <w:top w:val="single" w:sz="2" w:space="0" w:color="D2D6DC"/>
          <w:left w:val="single" w:sz="2" w:space="20" w:color="D2D6DC"/>
          <w:bottom w:val="single" w:sz="2" w:space="0" w:color="D2D6DC"/>
          <w:right w:val="single" w:sz="2" w:space="0" w:color="D2D6DC"/>
        </w:pBdr>
        <w:shd w:val="clear" w:color="auto" w:fill="121212"/>
        <w:spacing w:before="160" w:line="240" w:lineRule="auto"/>
        <w:rPr>
          <w:rFonts w:ascii="Segoe UI" w:eastAsia="Times New Roman" w:hAnsi="Segoe UI" w:cs="Segoe UI"/>
          <w:color w:val="FFFFFF"/>
          <w:kern w:val="0"/>
          <w:sz w:val="27"/>
          <w:szCs w:val="27"/>
          <w:lang w:eastAsia="pt-BR"/>
          <w14:ligatures w14:val="none"/>
        </w:rPr>
      </w:pPr>
      <w:r w:rsidRPr="00B02204">
        <w:rPr>
          <w:rFonts w:ascii="Segoe UI" w:eastAsia="Times New Roman" w:hAnsi="Segoe UI" w:cs="Segoe UI"/>
          <w:color w:val="FFFFFF"/>
          <w:kern w:val="0"/>
          <w:sz w:val="27"/>
          <w:szCs w:val="27"/>
          <w:lang w:eastAsia="pt-BR"/>
          <w14:ligatures w14:val="none"/>
        </w:rPr>
        <w:t>Cartão de Crédito</w:t>
      </w:r>
    </w:p>
    <w:p w:rsidR="00B02204" w:rsidRPr="00B02204" w:rsidRDefault="00B02204" w:rsidP="00B02204">
      <w:pPr>
        <w:pBdr>
          <w:top w:val="single" w:sz="2" w:space="0" w:color="D2D6DC"/>
          <w:left w:val="single" w:sz="2" w:space="0" w:color="D2D6DC"/>
          <w:bottom w:val="single" w:sz="2" w:space="0" w:color="D2D6DC"/>
          <w:right w:val="single" w:sz="2" w:space="0" w:color="D2D6DC"/>
        </w:pBdr>
        <w:shd w:val="clear" w:color="auto" w:fill="121212"/>
        <w:spacing w:before="320" w:after="320" w:line="240" w:lineRule="auto"/>
        <w:rPr>
          <w:rFonts w:ascii="Segoe UI" w:eastAsia="Times New Roman" w:hAnsi="Segoe UI" w:cs="Segoe UI"/>
          <w:color w:val="FFFFFF"/>
          <w:kern w:val="0"/>
          <w:sz w:val="27"/>
          <w:szCs w:val="27"/>
          <w:lang w:eastAsia="pt-BR"/>
          <w14:ligatures w14:val="none"/>
        </w:rPr>
      </w:pPr>
      <w:r w:rsidRPr="00B02204">
        <w:rPr>
          <w:rFonts w:ascii="Segoe UI" w:eastAsia="Times New Roman" w:hAnsi="Segoe UI" w:cs="Segoe UI"/>
          <w:color w:val="FFFFFF"/>
          <w:kern w:val="0"/>
          <w:sz w:val="27"/>
          <w:szCs w:val="27"/>
          <w:lang w:eastAsia="pt-BR"/>
          <w14:ligatures w14:val="none"/>
        </w:rPr>
        <w:t>Pontos de avaliação:</w:t>
      </w:r>
    </w:p>
    <w:p w:rsidR="00B02204" w:rsidRPr="00B02204" w:rsidRDefault="00B02204" w:rsidP="00B02204">
      <w:pPr>
        <w:numPr>
          <w:ilvl w:val="0"/>
          <w:numId w:val="2"/>
        </w:numPr>
        <w:pBdr>
          <w:top w:val="single" w:sz="2" w:space="0" w:color="D2D6DC"/>
          <w:left w:val="single" w:sz="2" w:space="20" w:color="D2D6DC"/>
          <w:bottom w:val="single" w:sz="2" w:space="0" w:color="D2D6DC"/>
          <w:right w:val="single" w:sz="2" w:space="0" w:color="D2D6DC"/>
        </w:pBdr>
        <w:shd w:val="clear" w:color="auto" w:fill="121212"/>
        <w:spacing w:before="160" w:line="240" w:lineRule="auto"/>
        <w:rPr>
          <w:rFonts w:ascii="Segoe UI" w:eastAsia="Times New Roman" w:hAnsi="Segoe UI" w:cs="Segoe UI"/>
          <w:color w:val="FFFFFF"/>
          <w:kern w:val="0"/>
          <w:sz w:val="27"/>
          <w:szCs w:val="27"/>
          <w:lang w:eastAsia="pt-BR"/>
          <w14:ligatures w14:val="none"/>
        </w:rPr>
      </w:pPr>
      <w:r w:rsidRPr="00B02204">
        <w:rPr>
          <w:rFonts w:ascii="Segoe UI" w:eastAsia="Times New Roman" w:hAnsi="Segoe UI" w:cs="Segoe UI"/>
          <w:color w:val="FFFFFF"/>
          <w:kern w:val="0"/>
          <w:sz w:val="27"/>
          <w:szCs w:val="27"/>
          <w:lang w:eastAsia="pt-BR"/>
          <w14:ligatures w14:val="none"/>
        </w:rPr>
        <w:t>Tipo de moeda - turismo ou comercial;</w:t>
      </w:r>
    </w:p>
    <w:p w:rsidR="00B02204" w:rsidRPr="00B02204" w:rsidRDefault="00B02204" w:rsidP="00B02204">
      <w:pPr>
        <w:numPr>
          <w:ilvl w:val="0"/>
          <w:numId w:val="2"/>
        </w:numPr>
        <w:pBdr>
          <w:top w:val="single" w:sz="2" w:space="0" w:color="D2D6DC"/>
          <w:left w:val="single" w:sz="2" w:space="20" w:color="D2D6DC"/>
          <w:bottom w:val="single" w:sz="2" w:space="0" w:color="D2D6DC"/>
          <w:right w:val="single" w:sz="2" w:space="0" w:color="D2D6DC"/>
        </w:pBdr>
        <w:shd w:val="clear" w:color="auto" w:fill="121212"/>
        <w:spacing w:before="160" w:line="240" w:lineRule="auto"/>
        <w:rPr>
          <w:rFonts w:ascii="Segoe UI" w:eastAsia="Times New Roman" w:hAnsi="Segoe UI" w:cs="Segoe UI"/>
          <w:color w:val="FFFFFF"/>
          <w:kern w:val="0"/>
          <w:sz w:val="27"/>
          <w:szCs w:val="27"/>
          <w:lang w:eastAsia="pt-BR"/>
          <w14:ligatures w14:val="none"/>
        </w:rPr>
      </w:pPr>
      <w:r w:rsidRPr="00B02204">
        <w:rPr>
          <w:rFonts w:ascii="Segoe UI" w:eastAsia="Times New Roman" w:hAnsi="Segoe UI" w:cs="Segoe UI"/>
          <w:color w:val="FFFFFF"/>
          <w:kern w:val="0"/>
          <w:sz w:val="27"/>
          <w:szCs w:val="27"/>
          <w:lang w:eastAsia="pt-BR"/>
          <w14:ligatures w14:val="none"/>
        </w:rPr>
        <w:t>Spread bancário</w:t>
      </w:r>
    </w:p>
    <w:p w:rsidR="00B02204" w:rsidRPr="00B02204" w:rsidRDefault="00B02204" w:rsidP="00B02204">
      <w:pPr>
        <w:numPr>
          <w:ilvl w:val="0"/>
          <w:numId w:val="2"/>
        </w:numPr>
        <w:pBdr>
          <w:top w:val="single" w:sz="2" w:space="0" w:color="D2D6DC"/>
          <w:left w:val="single" w:sz="2" w:space="20" w:color="D2D6DC"/>
          <w:bottom w:val="single" w:sz="2" w:space="0" w:color="D2D6DC"/>
          <w:right w:val="single" w:sz="2" w:space="0" w:color="D2D6DC"/>
        </w:pBdr>
        <w:shd w:val="clear" w:color="auto" w:fill="121212"/>
        <w:spacing w:before="160" w:line="240" w:lineRule="auto"/>
        <w:rPr>
          <w:rFonts w:ascii="Segoe UI" w:eastAsia="Times New Roman" w:hAnsi="Segoe UI" w:cs="Segoe UI"/>
          <w:color w:val="FFFFFF"/>
          <w:kern w:val="0"/>
          <w:sz w:val="27"/>
          <w:szCs w:val="27"/>
          <w:lang w:eastAsia="pt-BR"/>
          <w14:ligatures w14:val="none"/>
        </w:rPr>
      </w:pPr>
      <w:r w:rsidRPr="00B02204">
        <w:rPr>
          <w:rFonts w:ascii="Segoe UI" w:eastAsia="Times New Roman" w:hAnsi="Segoe UI" w:cs="Segoe UI"/>
          <w:color w:val="FFFFFF"/>
          <w:kern w:val="0"/>
          <w:sz w:val="27"/>
          <w:szCs w:val="27"/>
          <w:lang w:eastAsia="pt-BR"/>
          <w14:ligatures w14:val="none"/>
        </w:rPr>
        <w:t>IOF (Imposto sobre operações financeiras</w:t>
      </w:r>
    </w:p>
    <w:p w:rsidR="00B02204" w:rsidRPr="00B02204" w:rsidRDefault="00B02204" w:rsidP="00B02204">
      <w:pPr>
        <w:numPr>
          <w:ilvl w:val="0"/>
          <w:numId w:val="2"/>
        </w:numPr>
        <w:pBdr>
          <w:top w:val="single" w:sz="2" w:space="0" w:color="D2D6DC"/>
          <w:left w:val="single" w:sz="2" w:space="20" w:color="D2D6DC"/>
          <w:bottom w:val="single" w:sz="2" w:space="0" w:color="D2D6DC"/>
          <w:right w:val="single" w:sz="2" w:space="0" w:color="D2D6DC"/>
        </w:pBdr>
        <w:shd w:val="clear" w:color="auto" w:fill="121212"/>
        <w:spacing w:before="160" w:line="240" w:lineRule="auto"/>
        <w:rPr>
          <w:rFonts w:ascii="Segoe UI" w:eastAsia="Times New Roman" w:hAnsi="Segoe UI" w:cs="Segoe UI"/>
          <w:color w:val="FFFFFF"/>
          <w:kern w:val="0"/>
          <w:sz w:val="27"/>
          <w:szCs w:val="27"/>
          <w:lang w:eastAsia="pt-BR"/>
          <w14:ligatures w14:val="none"/>
        </w:rPr>
      </w:pPr>
      <w:r w:rsidRPr="00B02204">
        <w:rPr>
          <w:rFonts w:ascii="Segoe UI" w:eastAsia="Times New Roman" w:hAnsi="Segoe UI" w:cs="Segoe UI"/>
          <w:color w:val="FFFFFF"/>
          <w:kern w:val="0"/>
          <w:sz w:val="27"/>
          <w:szCs w:val="27"/>
          <w:lang w:eastAsia="pt-BR"/>
          <w14:ligatures w14:val="none"/>
        </w:rPr>
        <w:t xml:space="preserve">Outras taxas - </w:t>
      </w:r>
      <w:proofErr w:type="spellStart"/>
      <w:r w:rsidRPr="00B02204">
        <w:rPr>
          <w:rFonts w:ascii="Segoe UI" w:eastAsia="Times New Roman" w:hAnsi="Segoe UI" w:cs="Segoe UI"/>
          <w:color w:val="FFFFFF"/>
          <w:kern w:val="0"/>
          <w:sz w:val="27"/>
          <w:szCs w:val="27"/>
          <w:lang w:eastAsia="pt-BR"/>
          <w14:ligatures w14:val="none"/>
        </w:rPr>
        <w:t>ex</w:t>
      </w:r>
      <w:proofErr w:type="spellEnd"/>
      <w:r w:rsidRPr="00B02204">
        <w:rPr>
          <w:rFonts w:ascii="Segoe UI" w:eastAsia="Times New Roman" w:hAnsi="Segoe UI" w:cs="Segoe UI"/>
          <w:color w:val="FFFFFF"/>
          <w:kern w:val="0"/>
          <w:sz w:val="27"/>
          <w:szCs w:val="27"/>
          <w:lang w:eastAsia="pt-BR"/>
          <w14:ligatures w14:val="none"/>
        </w:rPr>
        <w:t>: taxa de saque</w:t>
      </w:r>
    </w:p>
    <w:p w:rsidR="00B02204" w:rsidRDefault="00B02204" w:rsidP="00B02204">
      <w:pPr>
        <w:rPr>
          <w:sz w:val="24"/>
          <w:szCs w:val="24"/>
        </w:rPr>
      </w:pPr>
    </w:p>
    <w:p w:rsidR="00B02204" w:rsidRDefault="00B02204" w:rsidP="00B02204">
      <w:pPr>
        <w:pStyle w:val="Ttulo3"/>
        <w:pBdr>
          <w:top w:val="single" w:sz="2" w:space="0" w:color="D2D6DC"/>
          <w:left w:val="single" w:sz="2" w:space="0" w:color="D2D6DC"/>
          <w:bottom w:val="single" w:sz="2" w:space="0" w:color="D2D6DC"/>
          <w:right w:val="single" w:sz="2" w:space="0" w:color="D2D6DC"/>
        </w:pBdr>
        <w:shd w:val="clear" w:color="auto" w:fill="121212"/>
        <w:spacing w:before="0" w:beforeAutospacing="0" w:after="0" w:afterAutospacing="0"/>
        <w:rPr>
          <w:rFonts w:ascii="Segoe UI" w:hAnsi="Segoe UI" w:cs="Segoe UI"/>
          <w:color w:val="FFFFFF"/>
        </w:rPr>
      </w:pPr>
      <w:r>
        <w:rPr>
          <w:rFonts w:ascii="Segoe UI" w:hAnsi="Segoe UI" w:cs="Segoe UI"/>
          <w:color w:val="FFFFFF"/>
        </w:rPr>
        <w:t xml:space="preserve">2 Aula </w:t>
      </w:r>
    </w:p>
    <w:p w:rsidR="00B02204" w:rsidRDefault="00B02204" w:rsidP="00B02204">
      <w:pPr>
        <w:pStyle w:val="Ttulo3"/>
        <w:pBdr>
          <w:top w:val="single" w:sz="2" w:space="0" w:color="D2D6DC"/>
          <w:left w:val="single" w:sz="2" w:space="0" w:color="D2D6DC"/>
          <w:bottom w:val="single" w:sz="2" w:space="0" w:color="D2D6DC"/>
          <w:right w:val="single" w:sz="2" w:space="0" w:color="D2D6DC"/>
        </w:pBdr>
        <w:shd w:val="clear" w:color="auto" w:fill="121212"/>
        <w:spacing w:before="0" w:beforeAutospacing="0" w:after="0" w:afterAutospacing="0"/>
        <w:rPr>
          <w:rFonts w:ascii="Segoe UI" w:hAnsi="Segoe UI" w:cs="Segoe UI"/>
          <w:color w:val="FFFFFF"/>
        </w:rPr>
      </w:pPr>
      <w:r>
        <w:rPr>
          <w:rFonts w:ascii="Segoe UI" w:hAnsi="Segoe UI" w:cs="Segoe UI"/>
          <w:color w:val="FFFFFF"/>
        </w:rPr>
        <w:t>Conversão de papel-moeda</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0" w:beforeAutospacing="0" w:after="320" w:afterAutospacing="0"/>
        <w:rPr>
          <w:rFonts w:ascii="Segoe UI" w:hAnsi="Segoe UI" w:cs="Segoe UI"/>
          <w:color w:val="FFFFFF"/>
          <w:sz w:val="27"/>
          <w:szCs w:val="27"/>
        </w:rPr>
      </w:pPr>
      <w:r>
        <w:rPr>
          <w:rFonts w:ascii="Segoe UI" w:hAnsi="Segoe UI" w:cs="Segoe UI"/>
          <w:color w:val="FFFFFF"/>
          <w:sz w:val="27"/>
          <w:szCs w:val="27"/>
        </w:rPr>
        <w:t>Sempre busque a conversão em dólares para o exterior no primeiro momento, e depois uma nova conversão no país de destino, visto que o dólar é uma moeda de grande oferta em qualquer lugar.</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Papel-moeda é importante para imprevistos e em casos de países sem a “cultura” do cartão.</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Características dessa conversão:</w:t>
      </w:r>
      <w:r>
        <w:rPr>
          <w:rFonts w:ascii="Segoe UI" w:hAnsi="Segoe UI" w:cs="Segoe UI"/>
          <w:color w:val="FFFFFF"/>
          <w:sz w:val="27"/>
          <w:szCs w:val="27"/>
        </w:rPr>
        <w:br/>
        <w:t>- Dólar turismo;</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 IOF 1,1%;</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 Operado com spread variável entre casas de câmbio e bancos.</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​Dica extra: normalmente cotações têm melhores valores em São Paulo que em outras cidades!</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0" w:afterAutospacing="0"/>
        <w:rPr>
          <w:rFonts w:ascii="Segoe UI" w:hAnsi="Segoe UI" w:cs="Segoe UI"/>
          <w:color w:val="FFFFFF"/>
          <w:sz w:val="27"/>
          <w:szCs w:val="27"/>
        </w:rPr>
      </w:pPr>
      <w:hyperlink r:id="rId5" w:tgtFrame="_blank" w:history="1">
        <w:r>
          <w:rPr>
            <w:rStyle w:val="Hyperlink"/>
            <w:rFonts w:ascii="Segoe UI" w:hAnsi="Segoe UI" w:cs="Segoe UI"/>
            <w:color w:val="3EA6FF"/>
            <w:sz w:val="27"/>
            <w:szCs w:val="27"/>
            <w:u w:val="none"/>
            <w:bdr w:val="single" w:sz="2" w:space="0" w:color="D2D6DC" w:frame="1"/>
          </w:rPr>
          <w:t>Cotação do Dólar em São Paulo</w:t>
        </w:r>
      </w:hyperlink>
    </w:p>
    <w:p w:rsidR="00B02204" w:rsidRDefault="00B02204" w:rsidP="00B02204">
      <w:pPr>
        <w:rPr>
          <w:sz w:val="24"/>
          <w:szCs w:val="24"/>
        </w:rPr>
      </w:pPr>
    </w:p>
    <w:p w:rsidR="00B02204" w:rsidRDefault="00B02204" w:rsidP="00B02204">
      <w:pPr>
        <w:rPr>
          <w:sz w:val="24"/>
          <w:szCs w:val="24"/>
        </w:rPr>
      </w:pPr>
    </w:p>
    <w:p w:rsidR="00B02204" w:rsidRDefault="00B02204" w:rsidP="00B02204">
      <w:pPr>
        <w:pStyle w:val="Ttulo3"/>
        <w:pBdr>
          <w:top w:val="single" w:sz="2" w:space="0" w:color="D2D6DC"/>
          <w:left w:val="single" w:sz="2" w:space="0" w:color="D2D6DC"/>
          <w:bottom w:val="single" w:sz="2" w:space="0" w:color="D2D6DC"/>
          <w:right w:val="single" w:sz="2" w:space="0" w:color="D2D6DC"/>
        </w:pBdr>
        <w:shd w:val="clear" w:color="auto" w:fill="121212"/>
        <w:spacing w:before="0" w:beforeAutospacing="0" w:after="0" w:afterAutospacing="0"/>
        <w:rPr>
          <w:rFonts w:ascii="Segoe UI" w:hAnsi="Segoe UI" w:cs="Segoe UI"/>
          <w:color w:val="FFFFFF"/>
        </w:rPr>
      </w:pPr>
      <w:r>
        <w:rPr>
          <w:rFonts w:ascii="Segoe UI" w:hAnsi="Segoe UI" w:cs="Segoe UI"/>
          <w:color w:val="FFFFFF"/>
        </w:rPr>
        <w:t>Aula 3</w:t>
      </w:r>
    </w:p>
    <w:p w:rsidR="00B02204" w:rsidRDefault="00B02204" w:rsidP="00B02204">
      <w:pPr>
        <w:pStyle w:val="Ttulo3"/>
        <w:pBdr>
          <w:top w:val="single" w:sz="2" w:space="0" w:color="D2D6DC"/>
          <w:left w:val="single" w:sz="2" w:space="0" w:color="D2D6DC"/>
          <w:bottom w:val="single" w:sz="2" w:space="0" w:color="D2D6DC"/>
          <w:right w:val="single" w:sz="2" w:space="0" w:color="D2D6DC"/>
        </w:pBdr>
        <w:shd w:val="clear" w:color="auto" w:fill="121212"/>
        <w:spacing w:before="0" w:beforeAutospacing="0" w:after="0" w:afterAutospacing="0"/>
        <w:rPr>
          <w:rFonts w:ascii="Segoe UI" w:hAnsi="Segoe UI" w:cs="Segoe UI"/>
          <w:color w:val="FFFFFF"/>
        </w:rPr>
      </w:pPr>
      <w:r>
        <w:rPr>
          <w:rFonts w:ascii="Segoe UI" w:hAnsi="Segoe UI" w:cs="Segoe UI"/>
          <w:color w:val="FFFFFF"/>
        </w:rPr>
        <w:t>Contas globais + cartão de débito internacional</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0" w:beforeAutospacing="0" w:after="320" w:afterAutospacing="0"/>
        <w:rPr>
          <w:rFonts w:ascii="Segoe UI" w:hAnsi="Segoe UI" w:cs="Segoe UI"/>
          <w:color w:val="FFFFFF"/>
          <w:sz w:val="27"/>
          <w:szCs w:val="27"/>
        </w:rPr>
      </w:pPr>
      <w:r>
        <w:rPr>
          <w:rFonts w:ascii="Segoe UI" w:hAnsi="Segoe UI" w:cs="Segoe UI"/>
          <w:color w:val="FFFFFF"/>
          <w:sz w:val="27"/>
          <w:szCs w:val="27"/>
        </w:rPr>
        <w:t>As contas globais operam à base de:</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 Dólar comercial;</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 - Spread de 2%;</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 IOF de 1.1%.</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Elas permitem pagamento online e em estabelecimentos, sendo excelente as opções de conversão e comodidade.</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Se o pagamento for em uma moeda que não a da conta global, as bandeiras Visa/Mastercard cobram novo spread de 1% em cima da cotação comercial. O banco também pode cobrar novo spread, sendo ele de 2% no caso do C6 e variável no caso da Wise.</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Os saques têm taxas, podendo haver um adicional da operadora do ATM escolhido.</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No Brasil, temos entre as principais opções:</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 Banco C6: emissão de cartão pago (30USD ou 30EUR) para quem não tem cartão C6 Carbon ou o mínimo estipulado de investimentos no banco​. Emissão grátis para quem atende os critérios citados acima. Opera em dólar e também euro. Tem taxa de manutenção após movimentação nula em um ano.</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 BS2: apenas dólar, porém cartão emitido gratuitamente a partir de movimentação de 30USD na conta digital.</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 xml:space="preserve">​Atualização </w:t>
      </w:r>
      <w:proofErr w:type="spellStart"/>
      <w:r>
        <w:rPr>
          <w:rFonts w:ascii="Segoe UI" w:hAnsi="Segoe UI" w:cs="Segoe UI"/>
          <w:color w:val="FFFFFF"/>
          <w:sz w:val="27"/>
          <w:szCs w:val="27"/>
        </w:rPr>
        <w:t>Fev</w:t>
      </w:r>
      <w:proofErr w:type="spellEnd"/>
      <w:r>
        <w:rPr>
          <w:rFonts w:ascii="Segoe UI" w:hAnsi="Segoe UI" w:cs="Segoe UI"/>
          <w:color w:val="FFFFFF"/>
          <w:sz w:val="27"/>
          <w:szCs w:val="27"/>
        </w:rPr>
        <w:t>/22: Banco BS2 encerrou atividades para pessoas físicas!</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 xml:space="preserve">- </w:t>
      </w:r>
      <w:proofErr w:type="spellStart"/>
      <w:r>
        <w:rPr>
          <w:rFonts w:ascii="Segoe UI" w:hAnsi="Segoe UI" w:cs="Segoe UI"/>
          <w:color w:val="FFFFFF"/>
          <w:sz w:val="27"/>
          <w:szCs w:val="27"/>
        </w:rPr>
        <w:t>Nomad</w:t>
      </w:r>
      <w:proofErr w:type="spellEnd"/>
      <w:r>
        <w:rPr>
          <w:rFonts w:ascii="Segoe UI" w:hAnsi="Segoe UI" w:cs="Segoe UI"/>
          <w:color w:val="FFFFFF"/>
          <w:sz w:val="27"/>
          <w:szCs w:val="27"/>
        </w:rPr>
        <w:t>: apenas dólar, restrições de utilização em segunda conversão para apenas alguns países (Brasil, Alemanha, Áustria, Austrália, Bélgica, Canadá, Dinamarca, Finlândia, Espanha, Holanda, França, Japão, Luxemburgo, Irlanda, Estados Unidos, Singapura, Portugal, Suíça, Reino Unido e Suécia​).</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lastRenderedPageBreak/>
        <w:t xml:space="preserve">- Avenue: apenas dólar, e necessário colocar um “aviso viagem” para utilização em países que não sejam os seguintes: Alemanha, Austrália, Áustria, </w:t>
      </w:r>
      <w:proofErr w:type="spellStart"/>
      <w:r>
        <w:rPr>
          <w:rFonts w:ascii="Segoe UI" w:hAnsi="Segoe UI" w:cs="Segoe UI"/>
          <w:color w:val="FFFFFF"/>
          <w:sz w:val="27"/>
          <w:szCs w:val="27"/>
        </w:rPr>
        <w:t>Belgica</w:t>
      </w:r>
      <w:proofErr w:type="spellEnd"/>
      <w:r>
        <w:rPr>
          <w:rFonts w:ascii="Segoe UI" w:hAnsi="Segoe UI" w:cs="Segoe UI"/>
          <w:color w:val="FFFFFF"/>
          <w:sz w:val="27"/>
          <w:szCs w:val="27"/>
        </w:rPr>
        <w:t>, Brasil, Canadá, Dinamarca, Emirados Árabes Unidos, Espanha, Estados Unidos, Finlândia, França, Holanda, Irlanda, Itália, Japão, Luxemburgo, Noruega, Nova Zelândia, Portugal, Reino Unido, Singapura, Suécia e Suíça​. Emissão do cartão USD24,90 a USD34,90.</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Atualização Dez/21 - Wise: agora com cartão disponível no Brasil, a carteira pode ser carregada em moeda de 54 países. Quando o cartão está “carregado” com a moeda em que se fará o pagamento, não há taxas. Porém, se o pagamento for em uma moeda não-carregada, há novo spread variável de acordo com cada país. Tem opção de saque de até 2x/mês e montante de 1400 reais no total.</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0" w:afterAutospacing="0"/>
        <w:rPr>
          <w:rFonts w:ascii="Segoe UI" w:hAnsi="Segoe UI" w:cs="Segoe UI"/>
          <w:color w:val="FFFFFF"/>
          <w:sz w:val="27"/>
          <w:szCs w:val="27"/>
        </w:rPr>
      </w:pPr>
      <w:r>
        <w:rPr>
          <w:rFonts w:ascii="Segoe UI" w:hAnsi="Segoe UI" w:cs="Segoe UI"/>
          <w:color w:val="FFFFFF"/>
          <w:sz w:val="27"/>
          <w:szCs w:val="27"/>
        </w:rPr>
        <w:t xml:space="preserve">Opções interessantes para quem tem endereço no exterior: N26, </w:t>
      </w:r>
      <w:proofErr w:type="spellStart"/>
      <w:r>
        <w:rPr>
          <w:rFonts w:ascii="Segoe UI" w:hAnsi="Segoe UI" w:cs="Segoe UI"/>
          <w:color w:val="FFFFFF"/>
          <w:sz w:val="27"/>
          <w:szCs w:val="27"/>
        </w:rPr>
        <w:t>Revolut</w:t>
      </w:r>
      <w:proofErr w:type="spellEnd"/>
      <w:r>
        <w:rPr>
          <w:rFonts w:ascii="Segoe UI" w:hAnsi="Segoe UI" w:cs="Segoe UI"/>
          <w:color w:val="FFFFFF"/>
          <w:sz w:val="27"/>
          <w:szCs w:val="27"/>
        </w:rPr>
        <w:t xml:space="preserve"> (Europa) e 53rd </w:t>
      </w:r>
      <w:proofErr w:type="spellStart"/>
      <w:r>
        <w:rPr>
          <w:rFonts w:ascii="Segoe UI" w:hAnsi="Segoe UI" w:cs="Segoe UI"/>
          <w:color w:val="FFFFFF"/>
          <w:sz w:val="27"/>
          <w:szCs w:val="27"/>
        </w:rPr>
        <w:t>Banck</w:t>
      </w:r>
      <w:proofErr w:type="spellEnd"/>
      <w:r>
        <w:rPr>
          <w:rFonts w:ascii="Segoe UI" w:hAnsi="Segoe UI" w:cs="Segoe UI"/>
          <w:color w:val="FFFFFF"/>
          <w:sz w:val="27"/>
          <w:szCs w:val="27"/>
        </w:rPr>
        <w:t xml:space="preserve"> (EUA)</w:t>
      </w:r>
    </w:p>
    <w:p w:rsidR="00B02204" w:rsidRDefault="00B02204" w:rsidP="00B02204">
      <w:pPr>
        <w:rPr>
          <w:sz w:val="24"/>
          <w:szCs w:val="24"/>
        </w:rPr>
      </w:pPr>
    </w:p>
    <w:p w:rsidR="00B02204" w:rsidRDefault="00B02204" w:rsidP="00B02204">
      <w:pPr>
        <w:rPr>
          <w:sz w:val="24"/>
          <w:szCs w:val="24"/>
        </w:rPr>
      </w:pPr>
    </w:p>
    <w:p w:rsidR="00B02204" w:rsidRDefault="00B02204" w:rsidP="00B02204">
      <w:pPr>
        <w:pStyle w:val="Ttulo3"/>
        <w:pBdr>
          <w:top w:val="single" w:sz="2" w:space="0" w:color="D2D6DC"/>
          <w:left w:val="single" w:sz="2" w:space="0" w:color="D2D6DC"/>
          <w:bottom w:val="single" w:sz="2" w:space="0" w:color="D2D6DC"/>
          <w:right w:val="single" w:sz="2" w:space="0" w:color="D2D6DC"/>
        </w:pBdr>
        <w:shd w:val="clear" w:color="auto" w:fill="121212"/>
        <w:spacing w:before="0" w:beforeAutospacing="0" w:after="0" w:afterAutospacing="0"/>
        <w:rPr>
          <w:rFonts w:ascii="Segoe UI" w:hAnsi="Segoe UI" w:cs="Segoe UI"/>
          <w:color w:val="FFFFFF"/>
        </w:rPr>
      </w:pPr>
      <w:r>
        <w:rPr>
          <w:rFonts w:ascii="Segoe UI" w:hAnsi="Segoe UI" w:cs="Segoe UI"/>
          <w:color w:val="FFFFFF"/>
        </w:rPr>
        <w:t>Aula 4</w:t>
      </w:r>
    </w:p>
    <w:p w:rsidR="00B02204" w:rsidRDefault="00B02204" w:rsidP="00B02204">
      <w:pPr>
        <w:pStyle w:val="Ttulo3"/>
        <w:pBdr>
          <w:top w:val="single" w:sz="2" w:space="0" w:color="D2D6DC"/>
          <w:left w:val="single" w:sz="2" w:space="0" w:color="D2D6DC"/>
          <w:bottom w:val="single" w:sz="2" w:space="0" w:color="D2D6DC"/>
          <w:right w:val="single" w:sz="2" w:space="0" w:color="D2D6DC"/>
        </w:pBdr>
        <w:shd w:val="clear" w:color="auto" w:fill="121212"/>
        <w:spacing w:before="0" w:beforeAutospacing="0" w:after="0" w:afterAutospacing="0"/>
        <w:rPr>
          <w:rFonts w:ascii="Segoe UI" w:hAnsi="Segoe UI" w:cs="Segoe UI"/>
          <w:color w:val="FFFFFF"/>
        </w:rPr>
      </w:pPr>
      <w:r>
        <w:rPr>
          <w:rFonts w:ascii="Segoe UI" w:hAnsi="Segoe UI" w:cs="Segoe UI"/>
          <w:color w:val="FFFFFF"/>
        </w:rPr>
        <w:t>Remessas internacionais</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0" w:beforeAutospacing="0" w:after="320" w:afterAutospacing="0"/>
        <w:rPr>
          <w:rFonts w:ascii="Segoe UI" w:hAnsi="Segoe UI" w:cs="Segoe UI"/>
          <w:color w:val="FFFFFF"/>
          <w:sz w:val="27"/>
          <w:szCs w:val="27"/>
        </w:rPr>
      </w:pPr>
      <w:r>
        <w:rPr>
          <w:rFonts w:ascii="Segoe UI" w:hAnsi="Segoe UI" w:cs="Segoe UI"/>
          <w:color w:val="FFFFFF"/>
          <w:sz w:val="27"/>
          <w:szCs w:val="27"/>
        </w:rPr>
        <w:t>Essa é a opção de menor custo e viável para quem tem Contatos no país de destino - permite transferência para outra titularidade, o que reduz IOF para 0,38%, além de cobrarem spread menores ou próximos a 2%, sempre em cima da cotação comercial.</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Remessa Online: excelente opção, porém limitação de número de moedas em que opera</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 xml:space="preserve">Wise: taxas ainda atrativas e permite carteira </w:t>
      </w:r>
      <w:proofErr w:type="spellStart"/>
      <w:r>
        <w:rPr>
          <w:rFonts w:ascii="Segoe UI" w:hAnsi="Segoe UI" w:cs="Segoe UI"/>
          <w:color w:val="FFFFFF"/>
          <w:sz w:val="27"/>
          <w:szCs w:val="27"/>
        </w:rPr>
        <w:t>multi-moedas</w:t>
      </w:r>
      <w:proofErr w:type="spellEnd"/>
      <w:r>
        <w:rPr>
          <w:rFonts w:ascii="Segoe UI" w:hAnsi="Segoe UI" w:cs="Segoe UI"/>
          <w:color w:val="FFFFFF"/>
          <w:sz w:val="27"/>
          <w:szCs w:val="27"/>
        </w:rPr>
        <w:t xml:space="preserve"> com diversas opções no mundo inteiro.</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hyperlink r:id="rId6" w:tgtFrame="_blank" w:history="1">
        <w:r>
          <w:rPr>
            <w:rStyle w:val="Hyperlink"/>
            <w:rFonts w:ascii="Segoe UI" w:hAnsi="Segoe UI" w:cs="Segoe UI"/>
            <w:color w:val="3EA6FF"/>
            <w:sz w:val="27"/>
            <w:szCs w:val="27"/>
            <w:u w:val="none"/>
            <w:bdr w:val="single" w:sz="2" w:space="0" w:color="D2D6DC" w:frame="1"/>
          </w:rPr>
          <w:t>Remessa Online - Transferências Internacionais</w:t>
        </w:r>
      </w:hyperlink>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0" w:afterAutospacing="0"/>
        <w:rPr>
          <w:rFonts w:ascii="Segoe UI" w:hAnsi="Segoe UI" w:cs="Segoe UI"/>
          <w:color w:val="FFFFFF"/>
          <w:sz w:val="27"/>
          <w:szCs w:val="27"/>
        </w:rPr>
      </w:pPr>
      <w:hyperlink r:id="rId7" w:tgtFrame="_blank" w:history="1">
        <w:r>
          <w:rPr>
            <w:rStyle w:val="Hyperlink"/>
            <w:rFonts w:ascii="Segoe UI" w:hAnsi="Segoe UI" w:cs="Segoe UI"/>
            <w:color w:val="3EA6FF"/>
            <w:sz w:val="27"/>
            <w:szCs w:val="27"/>
            <w:u w:val="none"/>
            <w:bdr w:val="single" w:sz="2" w:space="0" w:color="D2D6DC" w:frame="1"/>
          </w:rPr>
          <w:t>Wise</w:t>
        </w:r>
      </w:hyperlink>
    </w:p>
    <w:p w:rsidR="00B02204" w:rsidRDefault="00B02204" w:rsidP="00B02204">
      <w:pPr>
        <w:rPr>
          <w:sz w:val="24"/>
          <w:szCs w:val="24"/>
        </w:rPr>
      </w:pPr>
    </w:p>
    <w:p w:rsidR="00B02204" w:rsidRDefault="00B02204" w:rsidP="00B02204">
      <w:pPr>
        <w:rPr>
          <w:sz w:val="24"/>
          <w:szCs w:val="24"/>
        </w:rPr>
      </w:pPr>
    </w:p>
    <w:p w:rsidR="00B02204" w:rsidRDefault="00B02204" w:rsidP="00B02204">
      <w:pPr>
        <w:rPr>
          <w:sz w:val="24"/>
          <w:szCs w:val="24"/>
        </w:rPr>
      </w:pPr>
    </w:p>
    <w:p w:rsidR="00B02204" w:rsidRDefault="00B02204" w:rsidP="00B02204">
      <w:pPr>
        <w:pStyle w:val="Ttulo3"/>
        <w:pBdr>
          <w:top w:val="single" w:sz="2" w:space="0" w:color="D2D6DC"/>
          <w:left w:val="single" w:sz="2" w:space="0" w:color="D2D6DC"/>
          <w:bottom w:val="single" w:sz="2" w:space="0" w:color="D2D6DC"/>
          <w:right w:val="single" w:sz="2" w:space="0" w:color="D2D6DC"/>
        </w:pBdr>
        <w:shd w:val="clear" w:color="auto" w:fill="121212"/>
        <w:spacing w:before="0" w:beforeAutospacing="0" w:after="0" w:afterAutospacing="0"/>
        <w:rPr>
          <w:rFonts w:ascii="Segoe UI" w:hAnsi="Segoe UI" w:cs="Segoe UI"/>
          <w:color w:val="FFFFFF"/>
        </w:rPr>
      </w:pPr>
      <w:r>
        <w:rPr>
          <w:rFonts w:ascii="Segoe UI" w:hAnsi="Segoe UI" w:cs="Segoe UI"/>
          <w:color w:val="FFFFFF"/>
        </w:rPr>
        <w:t>Aula 5</w:t>
      </w:r>
    </w:p>
    <w:p w:rsidR="00B02204" w:rsidRDefault="00B02204" w:rsidP="00B02204">
      <w:pPr>
        <w:pStyle w:val="Ttulo3"/>
        <w:pBdr>
          <w:top w:val="single" w:sz="2" w:space="0" w:color="D2D6DC"/>
          <w:left w:val="single" w:sz="2" w:space="0" w:color="D2D6DC"/>
          <w:bottom w:val="single" w:sz="2" w:space="0" w:color="D2D6DC"/>
          <w:right w:val="single" w:sz="2" w:space="0" w:color="D2D6DC"/>
        </w:pBdr>
        <w:shd w:val="clear" w:color="auto" w:fill="121212"/>
        <w:spacing w:before="0" w:beforeAutospacing="0" w:after="0" w:afterAutospacing="0"/>
        <w:rPr>
          <w:rFonts w:ascii="Segoe UI" w:hAnsi="Segoe UI" w:cs="Segoe UI"/>
          <w:color w:val="FFFFFF"/>
        </w:rPr>
      </w:pPr>
      <w:r>
        <w:rPr>
          <w:rFonts w:ascii="Segoe UI" w:hAnsi="Segoe UI" w:cs="Segoe UI"/>
          <w:color w:val="FFFFFF"/>
        </w:rPr>
        <w:t>Desvendando a WISE como plataforma de remessas e contas globais</w:t>
      </w:r>
    </w:p>
    <w:p w:rsidR="00B02204" w:rsidRDefault="00B02204" w:rsidP="00B02204">
      <w:pPr>
        <w:rPr>
          <w:sz w:val="24"/>
          <w:szCs w:val="24"/>
        </w:rPr>
      </w:pP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0" w:beforeAutospacing="0" w:after="320" w:afterAutospacing="0"/>
        <w:rPr>
          <w:rFonts w:ascii="Segoe UI" w:hAnsi="Segoe UI" w:cs="Segoe UI"/>
          <w:color w:val="FFFFFF"/>
          <w:sz w:val="27"/>
          <w:szCs w:val="27"/>
        </w:rPr>
      </w:pPr>
      <w:r>
        <w:rPr>
          <w:rFonts w:ascii="Segoe UI" w:hAnsi="Segoe UI" w:cs="Segoe UI"/>
          <w:color w:val="FFFFFF"/>
          <w:sz w:val="27"/>
          <w:szCs w:val="27"/>
        </w:rPr>
        <w:t>Dica extra: você pode carregar a conta da Wise com cartão de crédito, mediante pagamento de taxa de aprox. 2,8%. Se você tem um cartão que entregue “</w:t>
      </w:r>
      <w:proofErr w:type="spellStart"/>
      <w:r>
        <w:rPr>
          <w:rFonts w:ascii="Segoe UI" w:hAnsi="Segoe UI" w:cs="Segoe UI"/>
          <w:color w:val="FFFFFF"/>
          <w:sz w:val="27"/>
          <w:szCs w:val="27"/>
        </w:rPr>
        <w:t>milhasback</w:t>
      </w:r>
      <w:proofErr w:type="spellEnd"/>
      <w:r>
        <w:rPr>
          <w:rFonts w:ascii="Segoe UI" w:hAnsi="Segoe UI" w:cs="Segoe UI"/>
          <w:color w:val="FFFFFF"/>
          <w:sz w:val="27"/>
          <w:szCs w:val="27"/>
        </w:rPr>
        <w:t>” com valor financeiro superior a 2,8%, isso significará uma “redução” do custo total de operação de conversão.</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proofErr w:type="spellStart"/>
      <w:r>
        <w:rPr>
          <w:rFonts w:ascii="Segoe UI" w:hAnsi="Segoe UI" w:cs="Segoe UI"/>
          <w:color w:val="FFFFFF"/>
          <w:sz w:val="27"/>
          <w:szCs w:val="27"/>
        </w:rPr>
        <w:t>Obs</w:t>
      </w:r>
      <w:proofErr w:type="spellEnd"/>
      <w:r>
        <w:rPr>
          <w:rFonts w:ascii="Segoe UI" w:hAnsi="Segoe UI" w:cs="Segoe UI"/>
          <w:color w:val="FFFFFF"/>
          <w:sz w:val="27"/>
          <w:szCs w:val="27"/>
        </w:rPr>
        <w:t xml:space="preserve"> C6: após novas pesquisas, constatamos que de fato o spread adicional de 2% na segunda conversão acontece.</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hyperlink r:id="rId8" w:tgtFrame="_blank" w:history="1">
        <w:r>
          <w:rPr>
            <w:rStyle w:val="Hyperlink"/>
            <w:rFonts w:ascii="Segoe UI" w:hAnsi="Segoe UI" w:cs="Segoe UI"/>
            <w:color w:val="3EA6FF"/>
            <w:sz w:val="27"/>
            <w:szCs w:val="27"/>
            <w:u w:val="none"/>
            <w:bdr w:val="single" w:sz="2" w:space="0" w:color="D2D6DC" w:frame="1"/>
          </w:rPr>
          <w:t>Tarifas Wise</w:t>
        </w:r>
      </w:hyperlink>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hyperlink r:id="rId9" w:tgtFrame="_blank" w:history="1">
        <w:r>
          <w:rPr>
            <w:rStyle w:val="Hyperlink"/>
            <w:rFonts w:ascii="Segoe UI" w:hAnsi="Segoe UI" w:cs="Segoe UI"/>
            <w:color w:val="3EA6FF"/>
            <w:sz w:val="27"/>
            <w:szCs w:val="27"/>
            <w:u w:val="none"/>
            <w:bdr w:val="single" w:sz="2" w:space="0" w:color="D2D6DC" w:frame="1"/>
          </w:rPr>
          <w:t>Tarifa Remessa Wise</w:t>
        </w:r>
      </w:hyperlink>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hyperlink r:id="rId10" w:tgtFrame="_blank" w:history="1">
        <w:r>
          <w:rPr>
            <w:rStyle w:val="Hyperlink"/>
            <w:rFonts w:ascii="Segoe UI" w:hAnsi="Segoe UI" w:cs="Segoe UI"/>
            <w:color w:val="3EA6FF"/>
            <w:sz w:val="27"/>
            <w:szCs w:val="27"/>
            <w:u w:val="none"/>
            <w:bdr w:val="single" w:sz="2" w:space="0" w:color="D2D6DC" w:frame="1"/>
          </w:rPr>
          <w:t xml:space="preserve">Tarifa conta </w:t>
        </w:r>
        <w:proofErr w:type="spellStart"/>
        <w:r>
          <w:rPr>
            <w:rStyle w:val="Hyperlink"/>
            <w:rFonts w:ascii="Segoe UI" w:hAnsi="Segoe UI" w:cs="Segoe UI"/>
            <w:color w:val="3EA6FF"/>
            <w:sz w:val="27"/>
            <w:szCs w:val="27"/>
            <w:u w:val="none"/>
            <w:bdr w:val="single" w:sz="2" w:space="0" w:color="D2D6DC" w:frame="1"/>
          </w:rPr>
          <w:t>multi-moeda</w:t>
        </w:r>
        <w:proofErr w:type="spellEnd"/>
        <w:r>
          <w:rPr>
            <w:rStyle w:val="Hyperlink"/>
            <w:rFonts w:ascii="Segoe UI" w:hAnsi="Segoe UI" w:cs="Segoe UI"/>
            <w:color w:val="3EA6FF"/>
            <w:sz w:val="27"/>
            <w:szCs w:val="27"/>
            <w:u w:val="none"/>
            <w:bdr w:val="single" w:sz="2" w:space="0" w:color="D2D6DC" w:frame="1"/>
          </w:rPr>
          <w:t xml:space="preserve"> Wise</w:t>
        </w:r>
      </w:hyperlink>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0" w:afterAutospacing="0"/>
        <w:rPr>
          <w:rFonts w:ascii="Segoe UI" w:hAnsi="Segoe UI" w:cs="Segoe UI"/>
          <w:color w:val="FFFFFF"/>
          <w:sz w:val="27"/>
          <w:szCs w:val="27"/>
        </w:rPr>
      </w:pPr>
      <w:hyperlink r:id="rId11" w:tgtFrame="_blank" w:history="1">
        <w:r>
          <w:rPr>
            <w:rStyle w:val="Hyperlink"/>
            <w:rFonts w:ascii="Segoe UI" w:hAnsi="Segoe UI" w:cs="Segoe UI"/>
            <w:color w:val="3EA6FF"/>
            <w:sz w:val="27"/>
            <w:szCs w:val="27"/>
            <w:u w:val="none"/>
            <w:bdr w:val="single" w:sz="2" w:space="0" w:color="D2D6DC" w:frame="1"/>
          </w:rPr>
          <w:t>Tarifa transação de cartão Wise</w:t>
        </w:r>
      </w:hyperlink>
    </w:p>
    <w:p w:rsidR="00B02204" w:rsidRDefault="00B02204" w:rsidP="00B02204">
      <w:pPr>
        <w:rPr>
          <w:sz w:val="24"/>
          <w:szCs w:val="24"/>
        </w:rPr>
      </w:pPr>
    </w:p>
    <w:p w:rsidR="00B02204" w:rsidRDefault="00B02204" w:rsidP="00B02204">
      <w:pPr>
        <w:rPr>
          <w:sz w:val="24"/>
          <w:szCs w:val="24"/>
        </w:rPr>
      </w:pPr>
    </w:p>
    <w:p w:rsidR="00B02204" w:rsidRDefault="00B02204" w:rsidP="00B02204">
      <w:pPr>
        <w:pStyle w:val="Ttulo3"/>
        <w:pBdr>
          <w:top w:val="single" w:sz="2" w:space="0" w:color="D2D6DC"/>
          <w:left w:val="single" w:sz="2" w:space="0" w:color="D2D6DC"/>
          <w:bottom w:val="single" w:sz="2" w:space="0" w:color="D2D6DC"/>
          <w:right w:val="single" w:sz="2" w:space="0" w:color="D2D6DC"/>
        </w:pBdr>
        <w:shd w:val="clear" w:color="auto" w:fill="121212"/>
        <w:spacing w:before="0" w:beforeAutospacing="0" w:after="0" w:afterAutospacing="0"/>
        <w:rPr>
          <w:rFonts w:ascii="Segoe UI" w:hAnsi="Segoe UI" w:cs="Segoe UI"/>
          <w:color w:val="FFFFFF"/>
        </w:rPr>
      </w:pPr>
      <w:r>
        <w:rPr>
          <w:rFonts w:ascii="Segoe UI" w:hAnsi="Segoe UI" w:cs="Segoe UI"/>
          <w:color w:val="FFFFFF"/>
        </w:rPr>
        <w:t>Aula 6</w:t>
      </w:r>
    </w:p>
    <w:p w:rsidR="00B02204" w:rsidRDefault="00B02204" w:rsidP="00B02204">
      <w:pPr>
        <w:pStyle w:val="Ttulo3"/>
        <w:pBdr>
          <w:top w:val="single" w:sz="2" w:space="0" w:color="D2D6DC"/>
          <w:left w:val="single" w:sz="2" w:space="0" w:color="D2D6DC"/>
          <w:bottom w:val="single" w:sz="2" w:space="0" w:color="D2D6DC"/>
          <w:right w:val="single" w:sz="2" w:space="0" w:color="D2D6DC"/>
        </w:pBdr>
        <w:shd w:val="clear" w:color="auto" w:fill="121212"/>
        <w:spacing w:before="0" w:beforeAutospacing="0" w:after="0" w:afterAutospacing="0"/>
        <w:rPr>
          <w:rFonts w:ascii="Segoe UI" w:hAnsi="Segoe UI" w:cs="Segoe UI"/>
          <w:color w:val="FFFFFF"/>
        </w:rPr>
      </w:pPr>
      <w:r>
        <w:rPr>
          <w:rFonts w:ascii="Segoe UI" w:hAnsi="Segoe UI" w:cs="Segoe UI"/>
          <w:color w:val="FFFFFF"/>
        </w:rPr>
        <w:t xml:space="preserve">Cartão </w:t>
      </w:r>
      <w:proofErr w:type="spellStart"/>
      <w:r>
        <w:rPr>
          <w:rFonts w:ascii="Segoe UI" w:hAnsi="Segoe UI" w:cs="Segoe UI"/>
          <w:color w:val="FFFFFF"/>
        </w:rPr>
        <w:t>pré-vago</w:t>
      </w:r>
      <w:proofErr w:type="spellEnd"/>
      <w:r>
        <w:rPr>
          <w:rFonts w:ascii="Segoe UI" w:hAnsi="Segoe UI" w:cs="Segoe UI"/>
          <w:color w:val="FFFFFF"/>
        </w:rPr>
        <w:t xml:space="preserve"> (Visa </w:t>
      </w:r>
      <w:proofErr w:type="spellStart"/>
      <w:r>
        <w:rPr>
          <w:rFonts w:ascii="Segoe UI" w:hAnsi="Segoe UI" w:cs="Segoe UI"/>
          <w:color w:val="FFFFFF"/>
        </w:rPr>
        <w:t>Travel</w:t>
      </w:r>
      <w:proofErr w:type="spellEnd"/>
      <w:r>
        <w:rPr>
          <w:rFonts w:ascii="Segoe UI" w:hAnsi="Segoe UI" w:cs="Segoe UI"/>
          <w:color w:val="FFFFFF"/>
        </w:rPr>
        <w:t xml:space="preserve"> Money)</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0" w:beforeAutospacing="0" w:after="320" w:afterAutospacing="0"/>
        <w:rPr>
          <w:rFonts w:ascii="Segoe UI" w:hAnsi="Segoe UI" w:cs="Segoe UI"/>
          <w:color w:val="FFFFFF"/>
          <w:sz w:val="27"/>
          <w:szCs w:val="27"/>
        </w:rPr>
      </w:pPr>
      <w:r>
        <w:rPr>
          <w:rFonts w:ascii="Segoe UI" w:hAnsi="Segoe UI" w:cs="Segoe UI"/>
          <w:color w:val="FFFFFF"/>
          <w:sz w:val="27"/>
          <w:szCs w:val="27"/>
        </w:rPr>
        <w:t xml:space="preserve">Essa é uma das piores opções com conversão a partir </w:t>
      </w:r>
      <w:proofErr w:type="gramStart"/>
      <w:r>
        <w:rPr>
          <w:rFonts w:ascii="Segoe UI" w:hAnsi="Segoe UI" w:cs="Segoe UI"/>
          <w:color w:val="FFFFFF"/>
          <w:sz w:val="27"/>
          <w:szCs w:val="27"/>
        </w:rPr>
        <w:t>de :</w:t>
      </w:r>
      <w:proofErr w:type="gramEnd"/>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 Dólar ou euro turismo;</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 IOF de 6,38%</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 Spread adicional da casa de câmbio onde o carregamento do cartão será feito.</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0" w:afterAutospacing="0"/>
        <w:rPr>
          <w:rFonts w:ascii="Segoe UI" w:hAnsi="Segoe UI" w:cs="Segoe UI"/>
          <w:color w:val="FFFFFF"/>
          <w:sz w:val="27"/>
          <w:szCs w:val="27"/>
        </w:rPr>
      </w:pPr>
      <w:r>
        <w:rPr>
          <w:rFonts w:ascii="Segoe UI" w:hAnsi="Segoe UI" w:cs="Segoe UI"/>
          <w:color w:val="FFFFFF"/>
          <w:sz w:val="27"/>
          <w:szCs w:val="27"/>
        </w:rPr>
        <w:t>Há ainda a possibilidade de cobrança por saque.​</w:t>
      </w:r>
    </w:p>
    <w:p w:rsidR="00B02204" w:rsidRDefault="00B02204" w:rsidP="00B02204">
      <w:pPr>
        <w:rPr>
          <w:sz w:val="24"/>
          <w:szCs w:val="24"/>
        </w:rPr>
      </w:pPr>
    </w:p>
    <w:p w:rsidR="00B02204" w:rsidRDefault="00B02204" w:rsidP="00B02204">
      <w:pPr>
        <w:rPr>
          <w:sz w:val="24"/>
          <w:szCs w:val="24"/>
        </w:rPr>
      </w:pPr>
    </w:p>
    <w:p w:rsidR="00B02204" w:rsidRDefault="00B02204" w:rsidP="00B02204">
      <w:pPr>
        <w:pStyle w:val="Ttulo3"/>
        <w:pBdr>
          <w:top w:val="single" w:sz="2" w:space="0" w:color="D2D6DC"/>
          <w:left w:val="single" w:sz="2" w:space="0" w:color="D2D6DC"/>
          <w:bottom w:val="single" w:sz="2" w:space="0" w:color="D2D6DC"/>
          <w:right w:val="single" w:sz="2" w:space="0" w:color="D2D6DC"/>
        </w:pBdr>
        <w:shd w:val="clear" w:color="auto" w:fill="121212"/>
        <w:spacing w:before="0" w:beforeAutospacing="0" w:after="0" w:afterAutospacing="0"/>
        <w:rPr>
          <w:rFonts w:ascii="Segoe UI" w:hAnsi="Segoe UI" w:cs="Segoe UI"/>
          <w:color w:val="FFFFFF"/>
        </w:rPr>
      </w:pPr>
      <w:r>
        <w:rPr>
          <w:rFonts w:ascii="Segoe UI" w:hAnsi="Segoe UI" w:cs="Segoe UI"/>
          <w:color w:val="FFFFFF"/>
        </w:rPr>
        <w:t>Aula 7</w:t>
      </w:r>
    </w:p>
    <w:p w:rsidR="00B02204" w:rsidRDefault="00B02204" w:rsidP="00B02204">
      <w:pPr>
        <w:pStyle w:val="Ttulo3"/>
        <w:pBdr>
          <w:top w:val="single" w:sz="2" w:space="0" w:color="D2D6DC"/>
          <w:left w:val="single" w:sz="2" w:space="0" w:color="D2D6DC"/>
          <w:bottom w:val="single" w:sz="2" w:space="0" w:color="D2D6DC"/>
          <w:right w:val="single" w:sz="2" w:space="0" w:color="D2D6DC"/>
        </w:pBdr>
        <w:shd w:val="clear" w:color="auto" w:fill="121212"/>
        <w:spacing w:before="0" w:beforeAutospacing="0" w:after="0" w:afterAutospacing="0"/>
        <w:rPr>
          <w:rFonts w:ascii="Segoe UI" w:hAnsi="Segoe UI" w:cs="Segoe UI"/>
          <w:color w:val="FFFFFF"/>
        </w:rPr>
      </w:pPr>
      <w:r>
        <w:rPr>
          <w:rFonts w:ascii="Segoe UI" w:hAnsi="Segoe UI" w:cs="Segoe UI"/>
          <w:color w:val="FFFFFF"/>
        </w:rPr>
        <w:t>Cartão de crédito internacional</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0" w:beforeAutospacing="0" w:after="320" w:afterAutospacing="0"/>
        <w:rPr>
          <w:rFonts w:ascii="Segoe UI" w:hAnsi="Segoe UI" w:cs="Segoe UI"/>
          <w:color w:val="FFFFFF"/>
          <w:sz w:val="27"/>
          <w:szCs w:val="27"/>
        </w:rPr>
      </w:pPr>
      <w:r>
        <w:rPr>
          <w:rFonts w:ascii="Segoe UI" w:hAnsi="Segoe UI" w:cs="Segoe UI"/>
          <w:color w:val="FFFFFF"/>
          <w:sz w:val="27"/>
          <w:szCs w:val="27"/>
        </w:rPr>
        <w:t>Essa deve ser a opção a se evitar, em grande parte operam com:</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 Dólar turismo;</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 IOF 6,38%;</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 Spread variável de acordo com cada instituição financeira</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0" w:afterAutospacing="0"/>
        <w:rPr>
          <w:rFonts w:ascii="Segoe UI" w:hAnsi="Segoe UI" w:cs="Segoe UI"/>
          <w:color w:val="FFFFFF"/>
          <w:sz w:val="27"/>
          <w:szCs w:val="27"/>
        </w:rPr>
      </w:pPr>
      <w:r>
        <w:rPr>
          <w:rFonts w:ascii="Segoe UI" w:hAnsi="Segoe UI" w:cs="Segoe UI"/>
          <w:color w:val="FFFFFF"/>
          <w:sz w:val="27"/>
          <w:szCs w:val="27"/>
        </w:rPr>
        <w:lastRenderedPageBreak/>
        <w:t>Observação ao conteúdo do vídeo: a data de conversão da operação de câmbio passou a ser padronizada no Brasil para o dia de execução da compra.</w:t>
      </w:r>
    </w:p>
    <w:p w:rsidR="00B02204" w:rsidRDefault="00B02204" w:rsidP="00B02204">
      <w:pPr>
        <w:rPr>
          <w:sz w:val="24"/>
          <w:szCs w:val="24"/>
        </w:rPr>
      </w:pPr>
    </w:p>
    <w:p w:rsidR="00B02204" w:rsidRDefault="00B02204" w:rsidP="00B02204">
      <w:pPr>
        <w:pStyle w:val="Ttulo3"/>
        <w:pBdr>
          <w:top w:val="single" w:sz="2" w:space="0" w:color="D2D6DC"/>
          <w:left w:val="single" w:sz="2" w:space="0" w:color="D2D6DC"/>
          <w:bottom w:val="single" w:sz="2" w:space="0" w:color="D2D6DC"/>
          <w:right w:val="single" w:sz="2" w:space="0" w:color="D2D6DC"/>
        </w:pBdr>
        <w:shd w:val="clear" w:color="auto" w:fill="121212"/>
        <w:spacing w:before="0" w:beforeAutospacing="0" w:after="0" w:afterAutospacing="0"/>
        <w:rPr>
          <w:rFonts w:ascii="Segoe UI" w:hAnsi="Segoe UI" w:cs="Segoe UI"/>
          <w:color w:val="FFFFFF"/>
        </w:rPr>
      </w:pPr>
      <w:r>
        <w:rPr>
          <w:rFonts w:ascii="Segoe UI" w:hAnsi="Segoe UI" w:cs="Segoe UI"/>
          <w:color w:val="FFFFFF"/>
        </w:rPr>
        <w:t>Aula 8</w:t>
      </w:r>
    </w:p>
    <w:p w:rsidR="00B02204" w:rsidRDefault="00B02204" w:rsidP="00B02204">
      <w:pPr>
        <w:pStyle w:val="Ttulo3"/>
        <w:pBdr>
          <w:top w:val="single" w:sz="2" w:space="0" w:color="D2D6DC"/>
          <w:left w:val="single" w:sz="2" w:space="0" w:color="D2D6DC"/>
          <w:bottom w:val="single" w:sz="2" w:space="0" w:color="D2D6DC"/>
          <w:right w:val="single" w:sz="2" w:space="0" w:color="D2D6DC"/>
        </w:pBdr>
        <w:shd w:val="clear" w:color="auto" w:fill="121212"/>
        <w:spacing w:before="0" w:beforeAutospacing="0" w:after="0" w:afterAutospacing="0"/>
        <w:rPr>
          <w:rFonts w:ascii="Segoe UI" w:hAnsi="Segoe UI" w:cs="Segoe UI"/>
          <w:color w:val="FFFFFF"/>
        </w:rPr>
      </w:pPr>
      <w:r>
        <w:rPr>
          <w:rFonts w:ascii="Segoe UI" w:hAnsi="Segoe UI" w:cs="Segoe UI"/>
          <w:color w:val="FFFFFF"/>
        </w:rPr>
        <w:t>Consolidado: melhor forma de levar dinheiro para fora</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0" w:beforeAutospacing="0" w:after="320" w:afterAutospacing="0"/>
        <w:rPr>
          <w:rFonts w:ascii="Segoe UI" w:hAnsi="Segoe UI" w:cs="Segoe UI"/>
          <w:color w:val="FFFFFF"/>
          <w:sz w:val="27"/>
          <w:szCs w:val="27"/>
        </w:rPr>
      </w:pPr>
      <w:r>
        <w:rPr>
          <w:rFonts w:ascii="Segoe UI" w:hAnsi="Segoe UI" w:cs="Segoe UI"/>
          <w:color w:val="FFFFFF"/>
          <w:sz w:val="27"/>
          <w:szCs w:val="27"/>
        </w:rPr>
        <w:t xml:space="preserve">Atualização Out/22: </w:t>
      </w:r>
      <w:proofErr w:type="spellStart"/>
      <w:r>
        <w:rPr>
          <w:rFonts w:ascii="Segoe UI" w:hAnsi="Segoe UI" w:cs="Segoe UI"/>
          <w:color w:val="FFFFFF"/>
          <w:sz w:val="27"/>
          <w:szCs w:val="27"/>
        </w:rPr>
        <w:t>Nomad</w:t>
      </w:r>
      <w:proofErr w:type="spellEnd"/>
      <w:r>
        <w:rPr>
          <w:rFonts w:ascii="Segoe UI" w:hAnsi="Segoe UI" w:cs="Segoe UI"/>
          <w:color w:val="FFFFFF"/>
          <w:sz w:val="27"/>
          <w:szCs w:val="27"/>
        </w:rPr>
        <w:t xml:space="preserve"> estendeu sua utilização para 175 países, tornando-se competitiva em locais onde a Wise está acima de 4%</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320" w:afterAutospacing="0"/>
        <w:rPr>
          <w:rFonts w:ascii="Segoe UI" w:hAnsi="Segoe UI" w:cs="Segoe UI"/>
          <w:color w:val="FFFFFF"/>
          <w:sz w:val="27"/>
          <w:szCs w:val="27"/>
        </w:rPr>
      </w:pPr>
      <w:r>
        <w:rPr>
          <w:rFonts w:ascii="Segoe UI" w:hAnsi="Segoe UI" w:cs="Segoe UI"/>
          <w:color w:val="FFFFFF"/>
          <w:sz w:val="27"/>
          <w:szCs w:val="27"/>
        </w:rPr>
        <w:t xml:space="preserve">Atualização </w:t>
      </w:r>
      <w:proofErr w:type="spellStart"/>
      <w:r>
        <w:rPr>
          <w:rFonts w:ascii="Segoe UI" w:hAnsi="Segoe UI" w:cs="Segoe UI"/>
          <w:color w:val="FFFFFF"/>
          <w:sz w:val="27"/>
          <w:szCs w:val="27"/>
        </w:rPr>
        <w:t>Nov</w:t>
      </w:r>
      <w:proofErr w:type="spellEnd"/>
      <w:r>
        <w:rPr>
          <w:rFonts w:ascii="Segoe UI" w:hAnsi="Segoe UI" w:cs="Segoe UI"/>
          <w:color w:val="FFFFFF"/>
          <w:sz w:val="27"/>
          <w:szCs w:val="27"/>
        </w:rPr>
        <w:t>/22: </w:t>
      </w:r>
    </w:p>
    <w:p w:rsidR="00B02204" w:rsidRDefault="00B02204" w:rsidP="00B02204">
      <w:pPr>
        <w:pStyle w:val="NormalWeb"/>
        <w:pBdr>
          <w:top w:val="single" w:sz="2" w:space="0" w:color="D2D6DC"/>
          <w:left w:val="single" w:sz="2" w:space="0" w:color="D2D6DC"/>
          <w:bottom w:val="single" w:sz="2" w:space="0" w:color="D2D6DC"/>
          <w:right w:val="single" w:sz="2" w:space="0" w:color="D2D6DC"/>
        </w:pBdr>
        <w:shd w:val="clear" w:color="auto" w:fill="121212"/>
        <w:spacing w:before="320" w:beforeAutospacing="0" w:after="0" w:afterAutospacing="0"/>
        <w:rPr>
          <w:rFonts w:ascii="Segoe UI" w:hAnsi="Segoe UI" w:cs="Segoe UI"/>
          <w:color w:val="FFFFFF"/>
          <w:sz w:val="27"/>
          <w:szCs w:val="27"/>
        </w:rPr>
      </w:pPr>
      <w:r>
        <w:rPr>
          <w:rFonts w:ascii="Segoe UI" w:hAnsi="Segoe UI" w:cs="Segoe UI"/>
          <w:color w:val="FFFFFF"/>
          <w:sz w:val="27"/>
          <w:szCs w:val="27"/>
        </w:rPr>
        <w:t>- O combo Wise + PDA deixa de ser vantajoso pois o PDA parou de pontuar em plataformas de recarga de câmbio ou carteira digital e pontua menos agora</w:t>
      </w:r>
    </w:p>
    <w:p w:rsidR="00B02204" w:rsidRPr="00B02204" w:rsidRDefault="00B02204" w:rsidP="00B02204">
      <w:pPr>
        <w:rPr>
          <w:sz w:val="24"/>
          <w:szCs w:val="24"/>
        </w:rPr>
      </w:pPr>
    </w:p>
    <w:sectPr w:rsidR="00B02204" w:rsidRPr="00B02204" w:rsidSect="00234C1A">
      <w:pgSz w:w="11906" w:h="16838"/>
      <w:pgMar w:top="1417"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F3413"/>
    <w:multiLevelType w:val="multilevel"/>
    <w:tmpl w:val="1236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14C58"/>
    <w:multiLevelType w:val="multilevel"/>
    <w:tmpl w:val="FFB0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788079">
    <w:abstractNumId w:val="1"/>
  </w:num>
  <w:num w:numId="2" w16cid:durableId="51349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04"/>
    <w:rsid w:val="00234C1A"/>
    <w:rsid w:val="00B02204"/>
    <w:rsid w:val="00F37C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8A98"/>
  <w15:chartTrackingRefBased/>
  <w15:docId w15:val="{70E4564A-CB0C-4C06-9A03-E5DC9B9C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B0220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2204"/>
    <w:rPr>
      <w:rFonts w:ascii="Times New Roman" w:eastAsia="Times New Roman" w:hAnsi="Times New Roman" w:cs="Times New Roman"/>
      <w:b/>
      <w:bCs/>
      <w:kern w:val="0"/>
      <w:sz w:val="27"/>
      <w:szCs w:val="27"/>
      <w:lang w:eastAsia="pt-BR"/>
      <w14:ligatures w14:val="none"/>
    </w:rPr>
  </w:style>
  <w:style w:type="paragraph" w:styleId="NormalWeb">
    <w:name w:val="Normal (Web)"/>
    <w:basedOn w:val="Normal"/>
    <w:uiPriority w:val="99"/>
    <w:semiHidden/>
    <w:unhideWhenUsed/>
    <w:rsid w:val="00B0220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semiHidden/>
    <w:unhideWhenUsed/>
    <w:rsid w:val="00B022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0573">
      <w:bodyDiv w:val="1"/>
      <w:marLeft w:val="0"/>
      <w:marRight w:val="0"/>
      <w:marTop w:val="0"/>
      <w:marBottom w:val="0"/>
      <w:divBdr>
        <w:top w:val="none" w:sz="0" w:space="0" w:color="auto"/>
        <w:left w:val="none" w:sz="0" w:space="0" w:color="auto"/>
        <w:bottom w:val="none" w:sz="0" w:space="0" w:color="auto"/>
        <w:right w:val="none" w:sz="0" w:space="0" w:color="auto"/>
      </w:divBdr>
    </w:div>
    <w:div w:id="54285307">
      <w:bodyDiv w:val="1"/>
      <w:marLeft w:val="0"/>
      <w:marRight w:val="0"/>
      <w:marTop w:val="0"/>
      <w:marBottom w:val="0"/>
      <w:divBdr>
        <w:top w:val="none" w:sz="0" w:space="0" w:color="auto"/>
        <w:left w:val="none" w:sz="0" w:space="0" w:color="auto"/>
        <w:bottom w:val="none" w:sz="0" w:space="0" w:color="auto"/>
        <w:right w:val="none" w:sz="0" w:space="0" w:color="auto"/>
      </w:divBdr>
    </w:div>
    <w:div w:id="173889026">
      <w:bodyDiv w:val="1"/>
      <w:marLeft w:val="0"/>
      <w:marRight w:val="0"/>
      <w:marTop w:val="0"/>
      <w:marBottom w:val="0"/>
      <w:divBdr>
        <w:top w:val="none" w:sz="0" w:space="0" w:color="auto"/>
        <w:left w:val="none" w:sz="0" w:space="0" w:color="auto"/>
        <w:bottom w:val="none" w:sz="0" w:space="0" w:color="auto"/>
        <w:right w:val="none" w:sz="0" w:space="0" w:color="auto"/>
      </w:divBdr>
    </w:div>
    <w:div w:id="249238690">
      <w:bodyDiv w:val="1"/>
      <w:marLeft w:val="0"/>
      <w:marRight w:val="0"/>
      <w:marTop w:val="0"/>
      <w:marBottom w:val="0"/>
      <w:divBdr>
        <w:top w:val="none" w:sz="0" w:space="0" w:color="auto"/>
        <w:left w:val="none" w:sz="0" w:space="0" w:color="auto"/>
        <w:bottom w:val="none" w:sz="0" w:space="0" w:color="auto"/>
        <w:right w:val="none" w:sz="0" w:space="0" w:color="auto"/>
      </w:divBdr>
    </w:div>
    <w:div w:id="561059593">
      <w:bodyDiv w:val="1"/>
      <w:marLeft w:val="0"/>
      <w:marRight w:val="0"/>
      <w:marTop w:val="0"/>
      <w:marBottom w:val="0"/>
      <w:divBdr>
        <w:top w:val="none" w:sz="0" w:space="0" w:color="auto"/>
        <w:left w:val="none" w:sz="0" w:space="0" w:color="auto"/>
        <w:bottom w:val="none" w:sz="0" w:space="0" w:color="auto"/>
        <w:right w:val="none" w:sz="0" w:space="0" w:color="auto"/>
      </w:divBdr>
    </w:div>
    <w:div w:id="727999856">
      <w:bodyDiv w:val="1"/>
      <w:marLeft w:val="0"/>
      <w:marRight w:val="0"/>
      <w:marTop w:val="0"/>
      <w:marBottom w:val="0"/>
      <w:divBdr>
        <w:top w:val="none" w:sz="0" w:space="0" w:color="auto"/>
        <w:left w:val="none" w:sz="0" w:space="0" w:color="auto"/>
        <w:bottom w:val="none" w:sz="0" w:space="0" w:color="auto"/>
        <w:right w:val="none" w:sz="0" w:space="0" w:color="auto"/>
      </w:divBdr>
    </w:div>
    <w:div w:id="1040088431">
      <w:bodyDiv w:val="1"/>
      <w:marLeft w:val="0"/>
      <w:marRight w:val="0"/>
      <w:marTop w:val="0"/>
      <w:marBottom w:val="0"/>
      <w:divBdr>
        <w:top w:val="none" w:sz="0" w:space="0" w:color="auto"/>
        <w:left w:val="none" w:sz="0" w:space="0" w:color="auto"/>
        <w:bottom w:val="none" w:sz="0" w:space="0" w:color="auto"/>
        <w:right w:val="none" w:sz="0" w:space="0" w:color="auto"/>
      </w:divBdr>
    </w:div>
    <w:div w:id="1312252398">
      <w:bodyDiv w:val="1"/>
      <w:marLeft w:val="0"/>
      <w:marRight w:val="0"/>
      <w:marTop w:val="0"/>
      <w:marBottom w:val="0"/>
      <w:divBdr>
        <w:top w:val="none" w:sz="0" w:space="0" w:color="auto"/>
        <w:left w:val="none" w:sz="0" w:space="0" w:color="auto"/>
        <w:bottom w:val="none" w:sz="0" w:space="0" w:color="auto"/>
        <w:right w:val="none" w:sz="0" w:space="0" w:color="auto"/>
      </w:divBdr>
    </w:div>
    <w:div w:id="1452357886">
      <w:bodyDiv w:val="1"/>
      <w:marLeft w:val="0"/>
      <w:marRight w:val="0"/>
      <w:marTop w:val="0"/>
      <w:marBottom w:val="0"/>
      <w:divBdr>
        <w:top w:val="none" w:sz="0" w:space="0" w:color="auto"/>
        <w:left w:val="none" w:sz="0" w:space="0" w:color="auto"/>
        <w:bottom w:val="none" w:sz="0" w:space="0" w:color="auto"/>
        <w:right w:val="none" w:sz="0" w:space="0" w:color="auto"/>
      </w:divBdr>
    </w:div>
    <w:div w:id="1572502754">
      <w:bodyDiv w:val="1"/>
      <w:marLeft w:val="0"/>
      <w:marRight w:val="0"/>
      <w:marTop w:val="0"/>
      <w:marBottom w:val="0"/>
      <w:divBdr>
        <w:top w:val="none" w:sz="0" w:space="0" w:color="auto"/>
        <w:left w:val="none" w:sz="0" w:space="0" w:color="auto"/>
        <w:bottom w:val="none" w:sz="0" w:space="0" w:color="auto"/>
        <w:right w:val="none" w:sz="0" w:space="0" w:color="auto"/>
      </w:divBdr>
    </w:div>
    <w:div w:id="1788695231">
      <w:bodyDiv w:val="1"/>
      <w:marLeft w:val="0"/>
      <w:marRight w:val="0"/>
      <w:marTop w:val="0"/>
      <w:marBottom w:val="0"/>
      <w:divBdr>
        <w:top w:val="none" w:sz="0" w:space="0" w:color="auto"/>
        <w:left w:val="none" w:sz="0" w:space="0" w:color="auto"/>
        <w:bottom w:val="none" w:sz="0" w:space="0" w:color="auto"/>
        <w:right w:val="none" w:sz="0" w:space="0" w:color="auto"/>
      </w:divBdr>
    </w:div>
    <w:div w:id="1834298730">
      <w:bodyDiv w:val="1"/>
      <w:marLeft w:val="0"/>
      <w:marRight w:val="0"/>
      <w:marTop w:val="0"/>
      <w:marBottom w:val="0"/>
      <w:divBdr>
        <w:top w:val="none" w:sz="0" w:space="0" w:color="auto"/>
        <w:left w:val="none" w:sz="0" w:space="0" w:color="auto"/>
        <w:bottom w:val="none" w:sz="0" w:space="0" w:color="auto"/>
        <w:right w:val="none" w:sz="0" w:space="0" w:color="auto"/>
      </w:divBdr>
    </w:div>
    <w:div w:id="2078895337">
      <w:bodyDiv w:val="1"/>
      <w:marLeft w:val="0"/>
      <w:marRight w:val="0"/>
      <w:marTop w:val="0"/>
      <w:marBottom w:val="0"/>
      <w:divBdr>
        <w:top w:val="none" w:sz="0" w:space="0" w:color="auto"/>
        <w:left w:val="none" w:sz="0" w:space="0" w:color="auto"/>
        <w:bottom w:val="none" w:sz="0" w:space="0" w:color="auto"/>
        <w:right w:val="none" w:sz="0" w:space="0" w:color="auto"/>
      </w:divBdr>
    </w:div>
    <w:div w:id="2094231894">
      <w:bodyDiv w:val="1"/>
      <w:marLeft w:val="0"/>
      <w:marRight w:val="0"/>
      <w:marTop w:val="0"/>
      <w:marBottom w:val="0"/>
      <w:divBdr>
        <w:top w:val="none" w:sz="0" w:space="0" w:color="auto"/>
        <w:left w:val="none" w:sz="0" w:space="0" w:color="auto"/>
        <w:bottom w:val="none" w:sz="0" w:space="0" w:color="auto"/>
        <w:right w:val="none" w:sz="0" w:space="0" w:color="auto"/>
      </w:divBdr>
    </w:div>
    <w:div w:id="2122186929">
      <w:bodyDiv w:val="1"/>
      <w:marLeft w:val="0"/>
      <w:marRight w:val="0"/>
      <w:marTop w:val="0"/>
      <w:marBottom w:val="0"/>
      <w:divBdr>
        <w:top w:val="none" w:sz="0" w:space="0" w:color="auto"/>
        <w:left w:val="none" w:sz="0" w:space="0" w:color="auto"/>
        <w:bottom w:val="none" w:sz="0" w:space="0" w:color="auto"/>
        <w:right w:val="none" w:sz="0" w:space="0" w:color="auto"/>
      </w:divBdr>
    </w:div>
    <w:div w:id="214481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se.com/pt/help/articles/2934551/quais-sao-as-tarifas-do-cartao-da-wi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is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messaonline.com.br/" TargetMode="External"/><Relationship Id="rId11" Type="http://schemas.openxmlformats.org/officeDocument/2006/relationships/hyperlink" Target="https://wise.com/gb/pricing/card-fees?sourceAmount=1000&amp;sourceCcy=GBP&amp;targetCcy=EUR" TargetMode="External"/><Relationship Id="rId5" Type="http://schemas.openxmlformats.org/officeDocument/2006/relationships/hyperlink" Target="https://www.melhorcambio.com/cotacao/compra/dolar-turismo/sao-paulo" TargetMode="External"/><Relationship Id="rId10" Type="http://schemas.openxmlformats.org/officeDocument/2006/relationships/hyperlink" Target="https://wise.com/gb/pricing/receive" TargetMode="External"/><Relationship Id="rId4" Type="http://schemas.openxmlformats.org/officeDocument/2006/relationships/webSettings" Target="webSettings.xml"/><Relationship Id="rId9" Type="http://schemas.openxmlformats.org/officeDocument/2006/relationships/hyperlink" Target="https://wise.com/gb/pricing/send-money?sourceAmount=1000&amp;sourceCcy=GBP&amp;targetCcy=EUR&amp;tab=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907</Words>
  <Characters>4904</Characters>
  <Application>Microsoft Office Word</Application>
  <DocSecurity>0</DocSecurity>
  <Lines>40</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Johnnata Xavier</dc:creator>
  <cp:keywords/>
  <dc:description/>
  <cp:lastModifiedBy>Johnnata Xavier</cp:lastModifiedBy>
  <cp:revision>1</cp:revision>
  <dcterms:created xsi:type="dcterms:W3CDTF">2024-04-13T00:17:00Z</dcterms:created>
  <dcterms:modified xsi:type="dcterms:W3CDTF">2024-04-13T00:26:00Z</dcterms:modified>
</cp:coreProperties>
</file>