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2F5496"/>
          <w:spacing w:val="0"/>
          <w:position w:val="0"/>
          <w:sz w:val="40"/>
          <w:shd w:fill="auto" w:val="clear"/>
        </w:rPr>
        <w:t xml:space="preserve">Como definir um preço para os canais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  <w:br/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Até 100 mil visualizações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  <w:br/>
        <w:t xml:space="preserve">Usar o cálculo de tirar 0,02% da média de visualização do canal, em seguida multiplicar pelo valor da comissão do produto.</w:t>
        <w:br/>
        <w:br/>
        <w:t xml:space="preserve">Por exemplo: </w:t>
        <w:br/>
        <w:br/>
        <w:t xml:space="preserve">Canal de 100 mil visualizações 0,02% daria 20 </w:t>
        <w:br/>
        <w:t xml:space="preserve">comissões de 50 reais.</w:t>
        <w:br/>
        <w:br/>
        <w:t xml:space="preserve">20x50 = R$ 1.000,00</w:t>
        <w:br/>
        <w:br/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Acima de 100 mil visualizações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Pagar no máximo R$ 1.000,00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