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F1B9" w14:textId="77777777" w:rsidR="00405570" w:rsidRPr="00497453" w:rsidRDefault="00405570" w:rsidP="00405570">
      <w:pPr>
        <w:pStyle w:val="NormalWeb"/>
        <w:jc w:val="both"/>
      </w:pPr>
      <w:r w:rsidRPr="00497453">
        <w:t>À</w:t>
      </w:r>
    </w:p>
    <w:p w14:paraId="0DF6F5A4" w14:textId="77777777" w:rsidR="00405570" w:rsidRPr="00497453" w:rsidRDefault="0047510C" w:rsidP="00405570">
      <w:pPr>
        <w:pStyle w:val="NormalWeb"/>
        <w:jc w:val="both"/>
      </w:pPr>
      <w:r>
        <w:t>Órgão do Governo</w:t>
      </w:r>
    </w:p>
    <w:p w14:paraId="563A473B" w14:textId="77777777" w:rsidR="00E26442" w:rsidRPr="00497453" w:rsidRDefault="0047510C" w:rsidP="007235C7">
      <w:pPr>
        <w:pStyle w:val="NormalWeb"/>
        <w:jc w:val="both"/>
      </w:pPr>
      <w:r>
        <w:t xml:space="preserve">Empenho </w:t>
      </w:r>
    </w:p>
    <w:p w14:paraId="14CB742F" w14:textId="77777777" w:rsidR="00D67C0C" w:rsidRDefault="007235C7" w:rsidP="007235C7">
      <w:pPr>
        <w:pStyle w:val="NormalWeb"/>
        <w:jc w:val="both"/>
      </w:pPr>
      <w:r w:rsidRPr="00497453">
        <w:t>Nota Fiscal nº</w:t>
      </w:r>
      <w:r w:rsidR="0047510C">
        <w:t xml:space="preserve"> </w:t>
      </w:r>
    </w:p>
    <w:p w14:paraId="5C34E911" w14:textId="77777777" w:rsidR="00497453" w:rsidRPr="00497453" w:rsidRDefault="00497453" w:rsidP="007235C7">
      <w:pPr>
        <w:pStyle w:val="NormalWeb"/>
        <w:jc w:val="both"/>
      </w:pPr>
    </w:p>
    <w:p w14:paraId="74DE21A4" w14:textId="77777777" w:rsidR="007235C7" w:rsidRDefault="0047510C" w:rsidP="00D67C0C">
      <w:pPr>
        <w:pStyle w:val="NormalWeb"/>
        <w:ind w:left="1416"/>
        <w:jc w:val="both"/>
      </w:pPr>
      <w:r>
        <w:t>Nome da sua Empresa,</w:t>
      </w:r>
      <w:r w:rsidR="007235C7" w:rsidRPr="00497453">
        <w:t xml:space="preserve"> CNPJ, sediada no, na</w:t>
      </w:r>
      <w:r w:rsidR="00497453">
        <w:t xml:space="preserve">, , </w:t>
      </w:r>
      <w:r w:rsidR="007235C7" w:rsidRPr="00497453">
        <w:t>CEP</w:t>
      </w:r>
      <w:r w:rsidR="00497453">
        <w:t xml:space="preserve">, </w:t>
      </w:r>
      <w:r w:rsidR="00D67C0C" w:rsidRPr="00497453">
        <w:t>e-mail</w:t>
      </w:r>
      <w:r w:rsidR="00497453">
        <w:t xml:space="preserve"> </w:t>
      </w:r>
      <w:hyperlink r:id="rId6" w:history="1"/>
      <w:r w:rsidR="00497453">
        <w:t xml:space="preserve"> </w:t>
      </w:r>
      <w:r w:rsidR="007235C7" w:rsidRPr="00497453">
        <w:t>por</w:t>
      </w:r>
      <w:r w:rsidR="00497453">
        <w:t xml:space="preserve"> seu sócio </w:t>
      </w:r>
      <w:r w:rsidR="007235C7" w:rsidRPr="00497453">
        <w:t>vem</w:t>
      </w:r>
      <w:r w:rsidR="00497453">
        <w:t xml:space="preserve"> </w:t>
      </w:r>
      <w:r w:rsidR="007235C7" w:rsidRPr="00497453">
        <w:t xml:space="preserve">respeitosamente </w:t>
      </w:r>
      <w:r w:rsidR="007235C7" w:rsidRPr="00497453">
        <w:rPr>
          <w:b/>
        </w:rPr>
        <w:t xml:space="preserve">NOTIFICAR </w:t>
      </w:r>
      <w:r w:rsidR="007235C7" w:rsidRPr="00497453">
        <w:t>esta Administração Pública, em relação ao ATRASO NO PAGAMENTO, nos termos a seguir.</w:t>
      </w:r>
    </w:p>
    <w:p w14:paraId="08BD8312" w14:textId="77777777" w:rsidR="00497453" w:rsidRPr="00497453" w:rsidRDefault="00497453" w:rsidP="00D67C0C">
      <w:pPr>
        <w:pStyle w:val="NormalWeb"/>
        <w:ind w:left="1416"/>
        <w:jc w:val="both"/>
      </w:pPr>
    </w:p>
    <w:p w14:paraId="695A11FE" w14:textId="77777777" w:rsidR="00D67C0C" w:rsidRPr="00497453" w:rsidRDefault="00D67C0C" w:rsidP="00D67C0C">
      <w:pPr>
        <w:pStyle w:val="NormalWeb"/>
        <w:jc w:val="both"/>
        <w:rPr>
          <w:b/>
        </w:rPr>
      </w:pPr>
      <w:r w:rsidRPr="00497453">
        <w:rPr>
          <w:b/>
        </w:rPr>
        <w:t>BREVE SÍNTESE DO PROCESSO DE COMPRAS</w:t>
      </w:r>
    </w:p>
    <w:p w14:paraId="3F712FEA" w14:textId="77777777" w:rsidR="00D67C0C" w:rsidRPr="00497453" w:rsidRDefault="00D67C0C" w:rsidP="00D67C0C">
      <w:pPr>
        <w:pStyle w:val="NormalWeb"/>
        <w:jc w:val="both"/>
      </w:pPr>
      <w:r w:rsidRPr="00497453">
        <w:tab/>
        <w:t xml:space="preserve">Trata-se do processo de compras do tipo </w:t>
      </w:r>
      <w:r w:rsidRPr="00497453">
        <w:rPr>
          <w:b/>
        </w:rPr>
        <w:t xml:space="preserve">CARONA </w:t>
      </w:r>
      <w:r w:rsidRPr="00497453">
        <w:t xml:space="preserve">no Pregão Eletrônico nº ARP– </w:t>
      </w:r>
      <w:r w:rsidRPr="00497453">
        <w:rPr>
          <w:b/>
        </w:rPr>
        <w:t>AQUISIÇÃO DE TELEVISORES DE 40 A 45 POLEGADAS – Quantidade: 74 unidades</w:t>
      </w:r>
      <w:r w:rsidRPr="00497453">
        <w:t xml:space="preserve">, cujo Gestor é o. </w:t>
      </w:r>
    </w:p>
    <w:p w14:paraId="7447FA66" w14:textId="77777777" w:rsidR="008F5EAF" w:rsidRPr="00497453" w:rsidRDefault="008F5EAF" w:rsidP="00D67C0C">
      <w:pPr>
        <w:pStyle w:val="NormalWeb"/>
        <w:jc w:val="both"/>
      </w:pPr>
      <w:r w:rsidRPr="00497453">
        <w:tab/>
        <w:t>Após a emissão do empenho nº, a Administração solicitou a entregas dos bens, o que foi devidamente cumprido em</w:t>
      </w:r>
      <w:r w:rsidR="00497453">
        <w:t xml:space="preserve"> </w:t>
      </w:r>
      <w:r w:rsidR="006A6560">
        <w:t>03/02/2020</w:t>
      </w:r>
      <w:r w:rsidRPr="00497453">
        <w:t>, conforme prova que junta em anexo.</w:t>
      </w:r>
    </w:p>
    <w:p w14:paraId="085E0575" w14:textId="43E0A12D" w:rsidR="008F5EAF" w:rsidRDefault="008F5EAF" w:rsidP="00D67C0C">
      <w:pPr>
        <w:pStyle w:val="NormalWeb"/>
        <w:jc w:val="both"/>
      </w:pPr>
      <w:r w:rsidRPr="00497453">
        <w:tab/>
        <w:t xml:space="preserve">No entanto, o pagamento AINDA NÃO OCORREU. Ou seja, </w:t>
      </w:r>
      <w:r w:rsidR="00497453" w:rsidRPr="00497453">
        <w:t>passados</w:t>
      </w:r>
      <w:r w:rsidR="00501372">
        <w:t xml:space="preserve"> </w:t>
      </w:r>
      <w:r w:rsidR="00803BFB">
        <w:t>XXX</w:t>
      </w:r>
      <w:r w:rsidR="00501372">
        <w:t xml:space="preserve"> dias</w:t>
      </w:r>
      <w:r w:rsidRPr="00497453">
        <w:t xml:space="preserve"> após a entrega, a Contratante sequer tem previsão de pagamento, sendo cabível a presente ação de cobrança, cumulada com multa por descumprimento do contrato e atualização monetária dos valores aqui cobrados.</w:t>
      </w:r>
    </w:p>
    <w:p w14:paraId="1A040A49" w14:textId="77777777" w:rsidR="00497453" w:rsidRDefault="00497453" w:rsidP="00D67C0C">
      <w:pPr>
        <w:pStyle w:val="NormalWeb"/>
        <w:jc w:val="both"/>
      </w:pPr>
      <w:r>
        <w:tab/>
        <w:t>Motivos pelos quais, requer o recebimento da presente notificação para as devidas providências.</w:t>
      </w:r>
    </w:p>
    <w:p w14:paraId="280B4F83" w14:textId="77777777" w:rsidR="00497453" w:rsidRDefault="00497453" w:rsidP="00D67C0C">
      <w:pPr>
        <w:pStyle w:val="NormalWeb"/>
        <w:jc w:val="both"/>
        <w:rPr>
          <w:b/>
        </w:rPr>
      </w:pPr>
      <w:r w:rsidRPr="00497453">
        <w:rPr>
          <w:b/>
        </w:rPr>
        <w:t>DO DIREITO</w:t>
      </w:r>
    </w:p>
    <w:p w14:paraId="54F628E2" w14:textId="531B6015" w:rsidR="00497453" w:rsidRDefault="00497453" w:rsidP="00D67C0C">
      <w:pPr>
        <w:pStyle w:val="NormalWeb"/>
        <w:jc w:val="both"/>
      </w:pPr>
      <w:r>
        <w:rPr>
          <w:b/>
        </w:rPr>
        <w:tab/>
      </w:r>
      <w:r>
        <w:t>A empresa Requerente é credora desta Administração Pública da quantia de R$</w:t>
      </w:r>
      <w:r w:rsidR="0047510C">
        <w:t xml:space="preserve"> </w:t>
      </w:r>
      <w:r w:rsidR="00803BFB">
        <w:t xml:space="preserve">XXXXX </w:t>
      </w:r>
      <w:r>
        <w:t>valo</w:t>
      </w:r>
      <w:r w:rsidR="0047510C">
        <w:t xml:space="preserve">r resultante da Nota Fiscal </w:t>
      </w:r>
      <w:proofErr w:type="gramStart"/>
      <w:r w:rsidR="0047510C">
        <w:t xml:space="preserve">nº </w:t>
      </w:r>
      <w:r>
        <w:t>,</w:t>
      </w:r>
      <w:proofErr w:type="gramEnd"/>
      <w:r>
        <w:t xml:space="preserve"> referente à entrega do objeto efetivamente confirmada, conforme provas do Aceite em anexo.</w:t>
      </w:r>
    </w:p>
    <w:p w14:paraId="028B4D35" w14:textId="77777777" w:rsidR="00497453" w:rsidRDefault="00497453" w:rsidP="00D67C0C">
      <w:pPr>
        <w:pStyle w:val="NormalWeb"/>
        <w:jc w:val="both"/>
      </w:pPr>
      <w:r>
        <w:tab/>
        <w:t>Nas palavras do doutrinador Marçal Justen Filho:</w:t>
      </w:r>
    </w:p>
    <w:p w14:paraId="351D9B55" w14:textId="77777777" w:rsidR="00497453" w:rsidRDefault="00497453" w:rsidP="00497453">
      <w:pPr>
        <w:pStyle w:val="NormalWeb"/>
        <w:ind w:left="1416"/>
        <w:jc w:val="both"/>
      </w:pPr>
      <w:r>
        <w:t xml:space="preserve">“a Administração apenas pode realizar um contrato após cumprir minuciosas formalidades prévias. </w:t>
      </w:r>
      <w:r w:rsidRPr="00974922">
        <w:rPr>
          <w:b/>
        </w:rPr>
        <w:t>A Administração tem o dever de avaliar, previamente, a necessidade da contratação, apurar a existência de recursos orçamentários e programar desembolsos. Logo, a ausência de recursos efetivos para o pagamento é um contrassenso injustificável”</w:t>
      </w:r>
      <w:r w:rsidR="00974922">
        <w:t>.</w:t>
      </w:r>
      <w:r w:rsidR="0007191C">
        <w:t xml:space="preserve"> (in COMENTÁRIOS À LEI DE LICITAÇÕES E CONTRATOS ADMINISTRATIVOS. 15ª. Edição, Dialética, 2012. P. 980) </w:t>
      </w:r>
    </w:p>
    <w:p w14:paraId="4BDCE4BF" w14:textId="77777777" w:rsidR="0007191C" w:rsidRDefault="0007191C" w:rsidP="0007191C">
      <w:pPr>
        <w:pStyle w:val="NormalWeb"/>
        <w:jc w:val="both"/>
      </w:pPr>
      <w:r>
        <w:lastRenderedPageBreak/>
        <w:tab/>
        <w:t xml:space="preserve">Com essa premissa, o particular em </w:t>
      </w:r>
      <w:r w:rsidRPr="0007191C">
        <w:rPr>
          <w:b/>
        </w:rPr>
        <w:t>legítima boa fé</w:t>
      </w:r>
      <w:r>
        <w:rPr>
          <w:b/>
        </w:rPr>
        <w:t xml:space="preserve"> </w:t>
      </w:r>
      <w:r>
        <w:t>firmou contrato com a Administração Pública, realizando vários investimentos.</w:t>
      </w:r>
    </w:p>
    <w:p w14:paraId="74404E32" w14:textId="77777777" w:rsidR="00E971EB" w:rsidRDefault="00E971EB" w:rsidP="0007191C">
      <w:pPr>
        <w:pStyle w:val="NormalWeb"/>
        <w:jc w:val="both"/>
        <w:rPr>
          <w:b/>
        </w:rPr>
      </w:pPr>
      <w:r w:rsidRPr="00E971EB">
        <w:rPr>
          <w:b/>
        </w:rPr>
        <w:t>DA NECESSÁRIA ATUALIZAÇÃO MONETÁRIA</w:t>
      </w:r>
    </w:p>
    <w:p w14:paraId="6204DA0F" w14:textId="77777777" w:rsidR="00E971EB" w:rsidRDefault="00AF362F" w:rsidP="0007191C">
      <w:pPr>
        <w:pStyle w:val="NormalWeb"/>
        <w:jc w:val="both"/>
      </w:pPr>
      <w:r>
        <w:tab/>
        <w:t>A Administração Pública, quando do pagamento da fatura em atraso, deve aplicar a correção dos valores, caso contrário estaríamos diante do enriquecimento ilícito da Administração, uma vez que a correção monetária é fator de atualização do dinheiro a ser pago ao credor.</w:t>
      </w:r>
    </w:p>
    <w:p w14:paraId="6F2E6210" w14:textId="77777777" w:rsidR="00E3662C" w:rsidRDefault="00E3662C" w:rsidP="0007191C">
      <w:pPr>
        <w:pStyle w:val="NormalWeb"/>
        <w:jc w:val="both"/>
      </w:pPr>
      <w:r>
        <w:tab/>
        <w:t xml:space="preserve">Assim, trata-se de </w:t>
      </w:r>
      <w:r w:rsidRPr="00E3662C">
        <w:rPr>
          <w:b/>
          <w:u w:val="single"/>
        </w:rPr>
        <w:t>correção obrigatória desses valores até a data do efetivo pagamento,</w:t>
      </w:r>
      <w:r>
        <w:t xml:space="preserve"> conforme entendido da jurisprudência:</w:t>
      </w:r>
    </w:p>
    <w:p w14:paraId="6175003D" w14:textId="77777777" w:rsidR="00B3029A" w:rsidRDefault="00E3662C" w:rsidP="005C1FA9">
      <w:pPr>
        <w:pStyle w:val="NormalWeb"/>
        <w:ind w:left="2124"/>
        <w:jc w:val="both"/>
      </w:pPr>
      <w:r>
        <w:t xml:space="preserve">APELAÇÃO CÍVEL. LICITAÇÕES E CONTRATOS ADMINISTRATIVOS. ATRASO NO PAGAMENTO. INOCORRÊNCIA. Estabelece o contrato administrativo que o pagamento pelo bem licitado deve ocorrer cinco dias úteis após a liberação da nota fiscal pelo setor competente. (...). Assim, o órgão, de fato, acabou por incorrer em </w:t>
      </w:r>
      <w:r>
        <w:rPr>
          <w:b/>
          <w:u w:val="single"/>
        </w:rPr>
        <w:t xml:space="preserve">atraso no pagamento, sendo devida a cobrança de juros e correção monetária. </w:t>
      </w:r>
      <w:r>
        <w:t>CORREÇÃO MONETÁRIA E JUROS:  a correção monetária dar-se-á pelo IPCA desde a data em que o valor deveria ter sido pago até o efetivo pagamento, acrescidos de juros fixados de acordo com o artigo 1º-F, da Lei nº 9494/97. CUSTAS E HONORÁRIOS: (...). À UNANIMIDADE, DERAM PARCIAL PROVIMENTO AO RECURSO.</w:t>
      </w:r>
      <w:r w:rsidR="00B3029A">
        <w:t xml:space="preserve"> (Apelação Cível Nº 70060911393)</w:t>
      </w:r>
    </w:p>
    <w:p w14:paraId="60970AE3" w14:textId="77777777" w:rsidR="00E3662C" w:rsidRDefault="00B3029A" w:rsidP="005C1FA9">
      <w:pPr>
        <w:pStyle w:val="NormalWeb"/>
        <w:ind w:left="2124"/>
        <w:jc w:val="both"/>
      </w:pPr>
      <w:r w:rsidRPr="00B3029A">
        <w:rPr>
          <w:b/>
          <w:u w:val="single"/>
        </w:rPr>
        <w:t>As perdas e danos</w:t>
      </w:r>
      <w:r>
        <w:rPr>
          <w:b/>
          <w:u w:val="single"/>
        </w:rPr>
        <w:t>, nas obrigações de pagamento em dinheiro, serão pagas com atualização monetária, segundo os índices oficiais (art. 404 do CC). Quitadas as faturas relativas ao preço dos serviço executados, após o vencimento, deve a Administração indenizar o contratante com a correção monetária pelo tempo da demora.</w:t>
      </w:r>
      <w:r>
        <w:t xml:space="preserve"> Apelação desprovida. (Apelação Cível Nº 70059280362)</w:t>
      </w:r>
    </w:p>
    <w:p w14:paraId="1D89816E" w14:textId="77777777" w:rsidR="005C1FA9" w:rsidRDefault="005C1FA9" w:rsidP="00E3662C">
      <w:pPr>
        <w:pStyle w:val="NormalWeb"/>
        <w:ind w:left="1416"/>
        <w:jc w:val="both"/>
      </w:pPr>
      <w:r>
        <w:t>Afinal, o critério de atualização financeira dos valores a serem pagos é cláusula obrigatória dos contratos administrativos. Confira:</w:t>
      </w:r>
    </w:p>
    <w:p w14:paraId="3F372011" w14:textId="77777777" w:rsidR="003B710C" w:rsidRDefault="000B0171" w:rsidP="003B710C">
      <w:pPr>
        <w:pStyle w:val="NormalWeb"/>
        <w:ind w:left="2124"/>
        <w:jc w:val="both"/>
      </w:pPr>
      <w:r>
        <w:t>Art. 40. O edital conterá no preâmbulo o número de ordem em série anual, (...)</w:t>
      </w:r>
    </w:p>
    <w:p w14:paraId="40D6147A" w14:textId="77777777" w:rsidR="000B0171" w:rsidRDefault="000B0171" w:rsidP="003B710C">
      <w:pPr>
        <w:pStyle w:val="NormalWeb"/>
        <w:ind w:left="2124"/>
        <w:jc w:val="both"/>
      </w:pPr>
      <w:r>
        <w:t>XI – critério de reajuste, que deverá retratar a variação efetiva do custo de produção, admitida a adoção de índices específicos ou setoriais, desde a data prevista para apresentação da proposta, ou o orçamento a que essa proposta se referir, até a data do adimplemento de cada parcela; (Redação dada pela Lei n</w:t>
      </w:r>
      <w:r>
        <w:rPr>
          <w:b/>
        </w:rPr>
        <w:t xml:space="preserve">º </w:t>
      </w:r>
      <w:r w:rsidRPr="000B0171">
        <w:t>8883, de 1994</w:t>
      </w:r>
      <w:r>
        <w:t>)</w:t>
      </w:r>
    </w:p>
    <w:p w14:paraId="6FDC602A" w14:textId="77777777" w:rsidR="000B0171" w:rsidRDefault="000B0171" w:rsidP="000B0171">
      <w:pPr>
        <w:pStyle w:val="NormalWeb"/>
        <w:ind w:left="2124"/>
        <w:jc w:val="both"/>
      </w:pPr>
      <w:r>
        <w:t>XII – (Vetado). (Redação dada pela Lei n</w:t>
      </w:r>
      <w:r>
        <w:rPr>
          <w:b/>
        </w:rPr>
        <w:t xml:space="preserve">º </w:t>
      </w:r>
      <w:r w:rsidRPr="000B0171">
        <w:t>8883, de 1994</w:t>
      </w:r>
      <w:r>
        <w:t>)</w:t>
      </w:r>
    </w:p>
    <w:p w14:paraId="74620EE9" w14:textId="77777777" w:rsidR="000B0171" w:rsidRDefault="000B0171" w:rsidP="003B710C">
      <w:pPr>
        <w:pStyle w:val="NormalWeb"/>
        <w:ind w:left="2124"/>
        <w:jc w:val="both"/>
      </w:pPr>
      <w:r>
        <w:lastRenderedPageBreak/>
        <w:t>XIII – limites para pagamento de instalação e mobilização para execução de obras ou serviços que serão obrigatoriamente previstos em separado das demais parcelas, etapas ou tarefas;</w:t>
      </w:r>
    </w:p>
    <w:p w14:paraId="70E2F0F6" w14:textId="77777777" w:rsidR="000B0171" w:rsidRDefault="000B0171" w:rsidP="003B710C">
      <w:pPr>
        <w:pStyle w:val="NormalWeb"/>
        <w:ind w:left="2124"/>
        <w:jc w:val="both"/>
        <w:rPr>
          <w:b/>
          <w:u w:val="single"/>
        </w:rPr>
      </w:pPr>
      <w:r w:rsidRPr="000B0171">
        <w:rPr>
          <w:b/>
          <w:u w:val="single"/>
        </w:rPr>
        <w:t>XIV – condições de pagamento, prevendo:</w:t>
      </w:r>
    </w:p>
    <w:p w14:paraId="4D42F1FF" w14:textId="77777777" w:rsidR="000B0171" w:rsidRPr="000B0171" w:rsidRDefault="000B0171" w:rsidP="000B0171">
      <w:pPr>
        <w:pStyle w:val="NormalWeb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Prazo de pagamento não superior a trinta dias, contado a partir da data final do período de adimplemento de cada parcela;</w:t>
      </w:r>
      <w:r>
        <w:t xml:space="preserve"> (Redação dada pela Lei n</w:t>
      </w:r>
      <w:r>
        <w:rPr>
          <w:b/>
        </w:rPr>
        <w:t xml:space="preserve">º </w:t>
      </w:r>
      <w:r w:rsidRPr="000B0171">
        <w:t>8883, de 1994</w:t>
      </w:r>
      <w:r>
        <w:t>)’</w:t>
      </w:r>
    </w:p>
    <w:p w14:paraId="1C4A9B61" w14:textId="77777777" w:rsidR="000B0171" w:rsidRPr="000B0171" w:rsidRDefault="000B0171" w:rsidP="000B0171">
      <w:pPr>
        <w:pStyle w:val="NormalWeb"/>
        <w:numPr>
          <w:ilvl w:val="0"/>
          <w:numId w:val="1"/>
        </w:numPr>
        <w:jc w:val="both"/>
        <w:rPr>
          <w:b/>
          <w:u w:val="single"/>
        </w:rPr>
      </w:pPr>
      <w:r>
        <w:t>Cronograma de desembolso máximo por período, em conformidade com a disponibilidade de recursos financeiros;</w:t>
      </w:r>
    </w:p>
    <w:p w14:paraId="7537A69C" w14:textId="77777777" w:rsidR="000B0171" w:rsidRPr="000B0171" w:rsidRDefault="000B0171" w:rsidP="000B0171">
      <w:pPr>
        <w:pStyle w:val="NormalWeb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Critério de atualização financeira dos valores a serem pagos, desde a data final do período de adimplemento de cada parcela até a data do efetivo pagamento;</w:t>
      </w:r>
      <w:r>
        <w:t xml:space="preserve"> (Redação dada pela Lei n</w:t>
      </w:r>
      <w:r>
        <w:rPr>
          <w:b/>
        </w:rPr>
        <w:t xml:space="preserve">º </w:t>
      </w:r>
      <w:r w:rsidRPr="000B0171">
        <w:t>8883, de 1994</w:t>
      </w:r>
      <w:r>
        <w:t>)</w:t>
      </w:r>
    </w:p>
    <w:p w14:paraId="72FFAEB9" w14:textId="77777777" w:rsidR="000B0171" w:rsidRPr="000B0171" w:rsidRDefault="000B0171" w:rsidP="000B0171">
      <w:pPr>
        <w:pStyle w:val="NormalWeb"/>
        <w:numPr>
          <w:ilvl w:val="0"/>
          <w:numId w:val="1"/>
        </w:numPr>
        <w:jc w:val="both"/>
        <w:rPr>
          <w:b/>
          <w:u w:val="single"/>
        </w:rPr>
      </w:pPr>
      <w:r>
        <w:t>Compensações financeiras e penalizações, por eventuais atrasos, e descontos, por eventuais antecipações de pagamentos;</w:t>
      </w:r>
    </w:p>
    <w:p w14:paraId="55DED961" w14:textId="77777777" w:rsidR="000B0171" w:rsidRDefault="000B0171" w:rsidP="000B0171">
      <w:pPr>
        <w:pStyle w:val="NormalWeb"/>
        <w:ind w:left="1416"/>
        <w:jc w:val="both"/>
      </w:pPr>
      <w:r>
        <w:t>Ou seja, os pagamentos efetivado em atraso devem ser efetivamente atualizados a partir da data que deveriam ter sido pag</w:t>
      </w:r>
      <w:r w:rsidR="009012D0">
        <w:t>os, conforme memória de cálculo que junta em anexo, COM BASE NO ÍNDICE PREVISTO EM CONTRATO.</w:t>
      </w:r>
    </w:p>
    <w:p w14:paraId="614646E9" w14:textId="77777777" w:rsidR="00501372" w:rsidRDefault="00501372" w:rsidP="00501372">
      <w:pPr>
        <w:pStyle w:val="NormalWeb"/>
        <w:jc w:val="both"/>
        <w:rPr>
          <w:b/>
        </w:rPr>
      </w:pPr>
      <w:r w:rsidRPr="00501372">
        <w:rPr>
          <w:b/>
        </w:rPr>
        <w:t>DA MULTA POR DESCUMPRIMENTO CONTRATUAL</w:t>
      </w:r>
    </w:p>
    <w:p w14:paraId="601B4F54" w14:textId="77777777" w:rsidR="00501372" w:rsidRDefault="00501372" w:rsidP="00501372">
      <w:pPr>
        <w:pStyle w:val="NormalWeb"/>
        <w:jc w:val="both"/>
      </w:pPr>
      <w:r>
        <w:tab/>
        <w:t>Não obstante a atualização monetária devida, o contrato administrativo vincula a Administração</w:t>
      </w:r>
      <w:r w:rsidR="00BE232C">
        <w:t xml:space="preserve"> Pública às cláusulas previstas no edital, da mesma forma que vincula o contratado às obrigações pactuadas, conforme dispõe a Lei 8666/93:</w:t>
      </w:r>
    </w:p>
    <w:p w14:paraId="12BF3EEE" w14:textId="77777777" w:rsidR="00BE232C" w:rsidRDefault="00BE232C" w:rsidP="00BE232C">
      <w:pPr>
        <w:pStyle w:val="NormalWeb"/>
        <w:ind w:left="1416"/>
        <w:jc w:val="both"/>
      </w:pPr>
      <w:r>
        <w:t>Art. 41. A Administração não pode descumprir as normas e condições do edital, ao qual se acha estritamente vinculada.</w:t>
      </w:r>
    </w:p>
    <w:p w14:paraId="4DDDFC23" w14:textId="77777777" w:rsidR="00BE232C" w:rsidRDefault="00BE232C" w:rsidP="00BE232C">
      <w:pPr>
        <w:pStyle w:val="NormalWeb"/>
        <w:jc w:val="both"/>
      </w:pPr>
      <w:r>
        <w:tab/>
        <w:t xml:space="preserve">Desta forma, não apenas a Contratada responde por multa ao descumprir o contrato, como também a contratante responde com </w:t>
      </w:r>
      <w:r w:rsidRPr="00BE232C">
        <w:rPr>
          <w:b/>
          <w:u w:val="single"/>
        </w:rPr>
        <w:t>MULTA CONTRATUAL POR INADIMPLEMENTO</w:t>
      </w:r>
      <w:r>
        <w:t>, afinal, a disposição do pagamento teve clara redação editalícia:</w:t>
      </w:r>
    </w:p>
    <w:p w14:paraId="581EB616" w14:textId="77777777" w:rsidR="00BE232C" w:rsidRPr="00716B34" w:rsidRDefault="00BE232C" w:rsidP="00BE232C">
      <w:pPr>
        <w:pStyle w:val="NormalWeb"/>
        <w:jc w:val="both"/>
        <w:rPr>
          <w:i/>
        </w:rPr>
      </w:pPr>
      <w:r>
        <w:tab/>
      </w:r>
      <w:r w:rsidRPr="00716B34">
        <w:rPr>
          <w:i/>
        </w:rPr>
        <w:t>9.4. O pagamento será depositado na conta bancária do fornecedor até o 5º dia útil após a emissão do Termo de Recebimento Definitivo ou o ateste no verso da Nota Fiscal.</w:t>
      </w:r>
    </w:p>
    <w:p w14:paraId="2D3C4EFF" w14:textId="77777777" w:rsidR="00BE232C" w:rsidRDefault="00BE232C" w:rsidP="00BE232C">
      <w:pPr>
        <w:pStyle w:val="NormalWeb"/>
        <w:jc w:val="both"/>
      </w:pPr>
      <w:r>
        <w:tab/>
        <w:t xml:space="preserve">Trata-se da formalização da impossibilidade de se onerar apenas o contratado em casos de descumprimento contratual, o que acarretaria claro </w:t>
      </w:r>
      <w:r>
        <w:rPr>
          <w:b/>
          <w:u w:val="single"/>
        </w:rPr>
        <w:t>enriquecimento ilícito por parte da Administração Pública.</w:t>
      </w:r>
    </w:p>
    <w:p w14:paraId="7DAF60C7" w14:textId="77777777" w:rsidR="00716B34" w:rsidRDefault="00BE232C" w:rsidP="00BE232C">
      <w:pPr>
        <w:pStyle w:val="NormalWeb"/>
        <w:jc w:val="both"/>
        <w:rPr>
          <w:b/>
          <w:u w:val="single"/>
        </w:rPr>
      </w:pPr>
      <w:r>
        <w:tab/>
        <w:t xml:space="preserve">Desta forma, diante da demonstração inequívoca do descumprimento do contrato por parte da Administração Pública, resta evidente o direito da requerente em ter o pagamento da atualização monetária </w:t>
      </w:r>
      <w:r>
        <w:rPr>
          <w:b/>
          <w:u w:val="single"/>
        </w:rPr>
        <w:t xml:space="preserve">acrescidos de multa por descumprimento contratual no </w:t>
      </w:r>
      <w:r w:rsidRPr="00BE232C">
        <w:rPr>
          <w:b/>
          <w:u w:val="single"/>
        </w:rPr>
        <w:t>valor de 15%</w:t>
      </w:r>
      <w:r>
        <w:rPr>
          <w:b/>
          <w:u w:val="single"/>
        </w:rPr>
        <w:t xml:space="preserve"> do valor do contrato conforme expressa disposição editalícia:</w:t>
      </w:r>
    </w:p>
    <w:p w14:paraId="4C20B1D2" w14:textId="77777777" w:rsidR="00716B34" w:rsidRPr="00716B34" w:rsidRDefault="00716B34" w:rsidP="00716B34">
      <w:pPr>
        <w:pStyle w:val="NormalWeb"/>
        <w:jc w:val="both"/>
        <w:rPr>
          <w:i/>
        </w:rPr>
      </w:pPr>
      <w:r>
        <w:lastRenderedPageBreak/>
        <w:tab/>
      </w:r>
      <w:r w:rsidRPr="00716B34">
        <w:rPr>
          <w:i/>
        </w:rPr>
        <w:t>b.1) até 0,3% (três décimos por cento) por dia, até o trigésimo dia de atraso, sobre o valor do fornecimento não executado;</w:t>
      </w:r>
    </w:p>
    <w:p w14:paraId="1D52A520" w14:textId="77777777" w:rsidR="00716B34" w:rsidRPr="00716B34" w:rsidRDefault="00716B34" w:rsidP="00716B34">
      <w:pPr>
        <w:pStyle w:val="NormalWeb"/>
        <w:jc w:val="both"/>
        <w:rPr>
          <w:i/>
        </w:rPr>
      </w:pPr>
      <w:r w:rsidRPr="00716B34">
        <w:rPr>
          <w:i/>
        </w:rPr>
        <w:tab/>
        <w:t>b.2) até 20% (vinte por cento) sobre o valor do fornecimento não executado, no caso de atraso superior a 30 (trinta) dias, ou objeto executado com vícios ou defeitos ocultos que o torne impróprio ao uso a que é destinado, ou diminuam-lhe o valor ou, ainda, fora das especificações contratadas;</w:t>
      </w:r>
    </w:p>
    <w:p w14:paraId="06957C51" w14:textId="77777777" w:rsidR="00716B34" w:rsidRDefault="00716B34" w:rsidP="00716B34">
      <w:pPr>
        <w:pStyle w:val="NormalWeb"/>
        <w:jc w:val="both"/>
        <w:rPr>
          <w:i/>
        </w:rPr>
      </w:pPr>
      <w:r w:rsidRPr="00716B34">
        <w:rPr>
          <w:i/>
        </w:rPr>
        <w:tab/>
        <w:t>b.3) até 2% (dois por cento) sobre o valor total do contrato, em caso de descumprimento das demais obrigações contratuais ou norma da legislação pertinente.</w:t>
      </w:r>
      <w:r>
        <w:tab/>
      </w:r>
    </w:p>
    <w:p w14:paraId="2FCEF20A" w14:textId="77777777" w:rsidR="00716B34" w:rsidRDefault="00716B34" w:rsidP="00716B34">
      <w:pPr>
        <w:pStyle w:val="NormalWeb"/>
        <w:jc w:val="both"/>
      </w:pPr>
      <w:r>
        <w:tab/>
        <w:t>Afinal, as cláusulas contratuais devem ser cumpridas por ambas as partes. Este é o entendimento majoritário dos Tribunais sobre esta matéria:</w:t>
      </w:r>
    </w:p>
    <w:p w14:paraId="31282F78" w14:textId="77777777" w:rsidR="00716B34" w:rsidRDefault="00716B34" w:rsidP="00716B34">
      <w:pPr>
        <w:pStyle w:val="NormalWeb"/>
        <w:ind w:left="1416"/>
        <w:jc w:val="both"/>
      </w:pPr>
      <w:r>
        <w:t xml:space="preserve">Nenhuma razão, portanto, justifica o tratamento diferenciado dos órgãos públicos, como consumidores de energia elétrica. (...) Aliás, a exclusão dos órgãos públicos do pagamento da multa moratória não se compatibiliza com a responsabilidade objetiva que a Constituição atribui às pessoas jurídicas de direito público, nos casos de danos a terceiros (CF, art. 37, </w:t>
      </w:r>
      <w:r w:rsidRPr="00716B34">
        <w:t>§</w:t>
      </w:r>
      <w:r>
        <w:t>6º). (...) Por isso ao invés de privilegiar esses inadimplentes dever-se-ia responsabilizá-los pelo descumprimento de suas obrigações, impondo-lhes ressarcir aos cofres públicos os valores das multas incorridas pelo atraso do atendimento de despesas para as quais o respectivo orçamento prevê os recursos necessários. (Plenário TCU 537/99)</w:t>
      </w:r>
    </w:p>
    <w:p w14:paraId="6DB1CD28" w14:textId="77777777" w:rsidR="00716B34" w:rsidRDefault="00716B34" w:rsidP="00716B34">
      <w:pPr>
        <w:pStyle w:val="NormalWeb"/>
        <w:ind w:left="1416"/>
        <w:jc w:val="both"/>
      </w:pPr>
      <w:r>
        <w:t>É admissível a aplicação de multas pela CELESC a entidades da administração indireta, inclusive a CASAN, em razão do atraso no pagamento das faturas de energia elétrica, (...).</w:t>
      </w:r>
    </w:p>
    <w:p w14:paraId="59186B12" w14:textId="77777777" w:rsidR="00716B34" w:rsidRDefault="00716B34" w:rsidP="00716B34">
      <w:pPr>
        <w:pStyle w:val="NormalWeb"/>
        <w:ind w:left="1416"/>
        <w:jc w:val="both"/>
      </w:pPr>
      <w:r>
        <w:t>(TCE/SC Tc9685301/93)</w:t>
      </w:r>
    </w:p>
    <w:p w14:paraId="18D06EFA" w14:textId="77777777" w:rsidR="00716B34" w:rsidRPr="00FF60C1" w:rsidRDefault="00313BE0" w:rsidP="00313BE0">
      <w:pPr>
        <w:pStyle w:val="NormalWeb"/>
        <w:jc w:val="both"/>
      </w:pPr>
      <w:r>
        <w:tab/>
        <w:t>Portanto, a título de multa por inexecução da Administração (atraso no pagamento), deverá ser pago à empresa o valor de, referente aos dias em atraso. O total, portanto, com a atualização e a multa perfaz o montante de</w:t>
      </w:r>
      <w:r w:rsidR="00FF60C1">
        <w:t>.</w:t>
      </w:r>
    </w:p>
    <w:p w14:paraId="0F3E33B5" w14:textId="77777777" w:rsidR="00313BE0" w:rsidRDefault="00313BE0" w:rsidP="00313BE0">
      <w:pPr>
        <w:pStyle w:val="NormalWeb"/>
        <w:jc w:val="both"/>
      </w:pPr>
      <w:r>
        <w:tab/>
        <w:t>Diante de todo o exposto</w:t>
      </w:r>
      <w:r w:rsidR="001B28EE">
        <w:t>, outra alternativa não resta se não o imediato pagamento dos valores devidamente atualizados acrescidos de multa contratual.</w:t>
      </w:r>
    </w:p>
    <w:p w14:paraId="605253C9" w14:textId="77777777" w:rsidR="00FF60C1" w:rsidRDefault="00FF60C1" w:rsidP="00313BE0">
      <w:pPr>
        <w:pStyle w:val="NormalWeb"/>
        <w:jc w:val="both"/>
      </w:pPr>
    </w:p>
    <w:p w14:paraId="5165263A" w14:textId="77777777" w:rsidR="00FF60C1" w:rsidRDefault="00FF60C1" w:rsidP="00313BE0">
      <w:pPr>
        <w:pStyle w:val="NormalWeb"/>
        <w:jc w:val="both"/>
      </w:pPr>
    </w:p>
    <w:p w14:paraId="3078619A" w14:textId="77777777" w:rsidR="00FF60C1" w:rsidRDefault="00FF60C1" w:rsidP="00313BE0">
      <w:pPr>
        <w:pStyle w:val="NormalWeb"/>
        <w:jc w:val="both"/>
      </w:pPr>
    </w:p>
    <w:p w14:paraId="15452551" w14:textId="77777777" w:rsidR="001B28EE" w:rsidRDefault="001B28EE" w:rsidP="00313BE0">
      <w:pPr>
        <w:pStyle w:val="NormalWeb"/>
        <w:jc w:val="both"/>
        <w:rPr>
          <w:b/>
        </w:rPr>
      </w:pPr>
      <w:r w:rsidRPr="001B28EE">
        <w:rPr>
          <w:b/>
        </w:rPr>
        <w:t>PEDIDOS</w:t>
      </w:r>
    </w:p>
    <w:p w14:paraId="18B55C23" w14:textId="77777777" w:rsidR="001B28EE" w:rsidRDefault="001B28EE" w:rsidP="00313BE0">
      <w:pPr>
        <w:pStyle w:val="NormalWeb"/>
        <w:jc w:val="both"/>
      </w:pPr>
      <w:r>
        <w:t>Diante de todo exposto requer:</w:t>
      </w:r>
    </w:p>
    <w:p w14:paraId="009C57AD" w14:textId="77777777" w:rsidR="001B28EE" w:rsidRDefault="001B28EE" w:rsidP="001B28EE">
      <w:pPr>
        <w:pStyle w:val="NormalWeb"/>
        <w:numPr>
          <w:ilvl w:val="0"/>
          <w:numId w:val="2"/>
        </w:numPr>
        <w:jc w:val="both"/>
      </w:pPr>
      <w:r>
        <w:lastRenderedPageBreak/>
        <w:t>O recebimento do presente pedido para que seja efetuado o pagamento dos valores pendentes, cumulados com a devida atualização monetária do valor em atraso, acrescidos de multa de mora.</w:t>
      </w:r>
    </w:p>
    <w:p w14:paraId="08DC3ABA" w14:textId="77777777" w:rsidR="001B28EE" w:rsidRDefault="001B28EE" w:rsidP="001B28EE">
      <w:pPr>
        <w:pStyle w:val="NormalWeb"/>
        <w:ind w:left="4248"/>
        <w:jc w:val="both"/>
      </w:pPr>
      <w:r>
        <w:t>Nestes termos, pede e aguarda deferimento.</w:t>
      </w:r>
    </w:p>
    <w:p w14:paraId="03C5B1DD" w14:textId="77777777" w:rsidR="00680943" w:rsidRDefault="00680943" w:rsidP="001B28EE">
      <w:pPr>
        <w:pStyle w:val="NormalWeb"/>
        <w:ind w:left="4248"/>
        <w:jc w:val="both"/>
      </w:pPr>
    </w:p>
    <w:p w14:paraId="5245246B" w14:textId="77777777" w:rsidR="00680943" w:rsidRDefault="00680943" w:rsidP="001B28EE">
      <w:pPr>
        <w:pStyle w:val="NormalWeb"/>
        <w:ind w:left="4248"/>
        <w:jc w:val="both"/>
      </w:pPr>
    </w:p>
    <w:p w14:paraId="4192F6BF" w14:textId="77777777" w:rsidR="00680943" w:rsidRDefault="00680943" w:rsidP="001B28EE">
      <w:pPr>
        <w:pStyle w:val="NormalWeb"/>
        <w:ind w:left="4248"/>
        <w:jc w:val="both"/>
      </w:pPr>
    </w:p>
    <w:p w14:paraId="3E10E5B0" w14:textId="77777777" w:rsidR="00680943" w:rsidRDefault="00680943" w:rsidP="001B28EE">
      <w:pPr>
        <w:pStyle w:val="NormalWeb"/>
        <w:ind w:left="4248"/>
        <w:jc w:val="both"/>
      </w:pPr>
    </w:p>
    <w:p w14:paraId="294864C9" w14:textId="77777777" w:rsidR="001B28EE" w:rsidRDefault="001B28EE" w:rsidP="001B28EE">
      <w:pPr>
        <w:pStyle w:val="NormalWeb"/>
        <w:numPr>
          <w:ilvl w:val="0"/>
          <w:numId w:val="3"/>
        </w:numPr>
        <w:jc w:val="both"/>
      </w:pPr>
      <w:r>
        <w:t>ANEXOS</w:t>
      </w:r>
    </w:p>
    <w:p w14:paraId="594F304F" w14:textId="77777777" w:rsidR="001B28EE" w:rsidRDefault="001B28EE" w:rsidP="001B28EE">
      <w:pPr>
        <w:pStyle w:val="NormalWeb"/>
        <w:numPr>
          <w:ilvl w:val="0"/>
          <w:numId w:val="4"/>
        </w:numPr>
        <w:jc w:val="both"/>
      </w:pPr>
      <w:r>
        <w:t>Cópia da Nota de Empenho</w:t>
      </w:r>
    </w:p>
    <w:p w14:paraId="4DFD36DE" w14:textId="77777777" w:rsidR="001B28EE" w:rsidRDefault="001B28EE" w:rsidP="001B28EE">
      <w:pPr>
        <w:pStyle w:val="NormalWeb"/>
        <w:numPr>
          <w:ilvl w:val="0"/>
          <w:numId w:val="4"/>
        </w:numPr>
        <w:jc w:val="both"/>
      </w:pPr>
      <w:r>
        <w:t>Cópia da liquidação – prova de cumprimento do objeto</w:t>
      </w:r>
    </w:p>
    <w:p w14:paraId="062EB945" w14:textId="77777777" w:rsidR="001B28EE" w:rsidRDefault="001B28EE" w:rsidP="001B28EE">
      <w:pPr>
        <w:pStyle w:val="NormalWeb"/>
        <w:numPr>
          <w:ilvl w:val="0"/>
          <w:numId w:val="4"/>
        </w:numPr>
        <w:jc w:val="both"/>
      </w:pPr>
      <w:r>
        <w:t>Cópia da Nota Fiscal</w:t>
      </w:r>
    </w:p>
    <w:p w14:paraId="49863EA5" w14:textId="77777777" w:rsidR="001B28EE" w:rsidRPr="001B28EE" w:rsidRDefault="00B748DF" w:rsidP="001B28EE">
      <w:pPr>
        <w:pStyle w:val="NormalWeb"/>
        <w:numPr>
          <w:ilvl w:val="0"/>
          <w:numId w:val="4"/>
        </w:numPr>
        <w:jc w:val="both"/>
      </w:pPr>
      <w:r>
        <w:t>Memória de Cálculo da Atualização Monetária</w:t>
      </w:r>
    </w:p>
    <w:p w14:paraId="3E1E0AB8" w14:textId="77777777" w:rsidR="00313BE0" w:rsidRDefault="00313BE0" w:rsidP="00313BE0">
      <w:pPr>
        <w:pStyle w:val="NormalWeb"/>
        <w:jc w:val="both"/>
      </w:pPr>
    </w:p>
    <w:p w14:paraId="636E4EE1" w14:textId="379E5774" w:rsidR="00716B34" w:rsidRPr="00716B34" w:rsidRDefault="00803BFB" w:rsidP="00BE232C">
      <w:pPr>
        <w:pStyle w:val="NormalWeb"/>
        <w:jc w:val="both"/>
      </w:pPr>
      <w:r>
        <w:t xml:space="preserve">____________, ____ de ____________ </w:t>
      </w:r>
      <w:proofErr w:type="spellStart"/>
      <w:r>
        <w:t>de</w:t>
      </w:r>
      <w:proofErr w:type="spellEnd"/>
      <w:r>
        <w:t xml:space="preserve"> 20______</w:t>
      </w:r>
      <w:r w:rsidR="00716B34">
        <w:tab/>
      </w:r>
    </w:p>
    <w:p w14:paraId="19D503C1" w14:textId="77777777" w:rsidR="00BE232C" w:rsidRPr="00BE232C" w:rsidRDefault="00BE232C" w:rsidP="00BE232C">
      <w:pPr>
        <w:pStyle w:val="NormalWeb"/>
        <w:jc w:val="both"/>
        <w:rPr>
          <w:b/>
        </w:rPr>
      </w:pPr>
      <w:r w:rsidRPr="00BE232C">
        <w:rPr>
          <w:b/>
        </w:rPr>
        <w:t xml:space="preserve"> </w:t>
      </w:r>
    </w:p>
    <w:p w14:paraId="1BFDB9D0" w14:textId="77777777" w:rsidR="005C1FA9" w:rsidRPr="005C1FA9" w:rsidRDefault="005C1FA9" w:rsidP="00E3662C">
      <w:pPr>
        <w:pStyle w:val="NormalWeb"/>
        <w:ind w:left="1416"/>
        <w:jc w:val="both"/>
      </w:pPr>
    </w:p>
    <w:p w14:paraId="6FCE2AF7" w14:textId="77777777" w:rsidR="00E971EB" w:rsidRDefault="00E971EB" w:rsidP="0007191C">
      <w:pPr>
        <w:pStyle w:val="NormalWeb"/>
        <w:jc w:val="both"/>
      </w:pPr>
    </w:p>
    <w:p w14:paraId="53532DBB" w14:textId="77777777" w:rsidR="00BE228D" w:rsidRPr="0007191C" w:rsidRDefault="0007191C" w:rsidP="00BE228D">
      <w:pPr>
        <w:pStyle w:val="NormalWeb"/>
        <w:jc w:val="both"/>
      </w:pPr>
      <w:r>
        <w:tab/>
      </w:r>
    </w:p>
    <w:p w14:paraId="390E3D45" w14:textId="77777777" w:rsidR="00D67C0C" w:rsidRPr="00D67C0C" w:rsidRDefault="00D67C0C" w:rsidP="00D67C0C">
      <w:pPr>
        <w:pStyle w:val="NormalWeb"/>
        <w:jc w:val="both"/>
        <w:rPr>
          <w:sz w:val="26"/>
        </w:rPr>
      </w:pPr>
    </w:p>
    <w:p w14:paraId="72514DD7" w14:textId="77777777" w:rsidR="00D67C0C" w:rsidRDefault="00D67C0C" w:rsidP="00D67C0C">
      <w:pPr>
        <w:pStyle w:val="NormalWeb"/>
        <w:ind w:left="1416"/>
        <w:jc w:val="both"/>
        <w:rPr>
          <w:sz w:val="26"/>
        </w:rPr>
      </w:pPr>
    </w:p>
    <w:p w14:paraId="34241FC7" w14:textId="77777777" w:rsidR="00D67C0C" w:rsidRDefault="00D67C0C" w:rsidP="00D67C0C">
      <w:pPr>
        <w:pStyle w:val="NormalWeb"/>
        <w:ind w:left="2124"/>
        <w:jc w:val="both"/>
        <w:rPr>
          <w:sz w:val="26"/>
        </w:rPr>
      </w:pPr>
    </w:p>
    <w:p w14:paraId="68E3D3B5" w14:textId="77777777" w:rsidR="00D67C0C" w:rsidRPr="007235C7" w:rsidRDefault="00D67C0C" w:rsidP="00D67C0C">
      <w:pPr>
        <w:pStyle w:val="NormalWeb"/>
        <w:ind w:left="2124"/>
        <w:jc w:val="both"/>
        <w:rPr>
          <w:sz w:val="26"/>
        </w:rPr>
      </w:pPr>
    </w:p>
    <w:sectPr w:rsidR="00D67C0C" w:rsidRPr="00723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50429"/>
    <w:multiLevelType w:val="hybridMultilevel"/>
    <w:tmpl w:val="B50E6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3696"/>
    <w:multiLevelType w:val="hybridMultilevel"/>
    <w:tmpl w:val="AFD0570A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444889"/>
    <w:multiLevelType w:val="hybridMultilevel"/>
    <w:tmpl w:val="07187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21E68"/>
    <w:multiLevelType w:val="hybridMultilevel"/>
    <w:tmpl w:val="236AF13E"/>
    <w:lvl w:ilvl="0" w:tplc="93D4993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70"/>
    <w:rsid w:val="0007191C"/>
    <w:rsid w:val="000B0171"/>
    <w:rsid w:val="001B28EE"/>
    <w:rsid w:val="00313BE0"/>
    <w:rsid w:val="003B710C"/>
    <w:rsid w:val="00405570"/>
    <w:rsid w:val="0047510C"/>
    <w:rsid w:val="00485D5F"/>
    <w:rsid w:val="00497453"/>
    <w:rsid w:val="00501372"/>
    <w:rsid w:val="005C1FA9"/>
    <w:rsid w:val="00680943"/>
    <w:rsid w:val="006A6560"/>
    <w:rsid w:val="00716B34"/>
    <w:rsid w:val="007235C7"/>
    <w:rsid w:val="00803BFB"/>
    <w:rsid w:val="008F5EAF"/>
    <w:rsid w:val="009012D0"/>
    <w:rsid w:val="00974922"/>
    <w:rsid w:val="00AF362F"/>
    <w:rsid w:val="00B065A4"/>
    <w:rsid w:val="00B3029A"/>
    <w:rsid w:val="00B748DF"/>
    <w:rsid w:val="00BE228D"/>
    <w:rsid w:val="00BE232C"/>
    <w:rsid w:val="00D67C0C"/>
    <w:rsid w:val="00E00B6D"/>
    <w:rsid w:val="00E26442"/>
    <w:rsid w:val="00E3662C"/>
    <w:rsid w:val="00E971EB"/>
    <w:rsid w:val="00EB117B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0496"/>
  <w15:chartTrackingRefBased/>
  <w15:docId w15:val="{CF927BA3-58E6-40EE-B0D2-ADC32620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7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ositoeletricainconfident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D3B8DB2D-B768-4DC2-BF57-D2B074E2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1376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Hélcio g.</dc:creator>
  <cp:keywords/>
  <dc:description/>
  <cp:lastModifiedBy>user</cp:lastModifiedBy>
  <cp:revision>3</cp:revision>
  <dcterms:created xsi:type="dcterms:W3CDTF">2020-06-18T18:01:00Z</dcterms:created>
  <dcterms:modified xsi:type="dcterms:W3CDTF">2020-10-01T20:15:00Z</dcterms:modified>
</cp:coreProperties>
</file>